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8DB12" w14:textId="77777777" w:rsidR="000D3BF2" w:rsidRDefault="00A229DA" w:rsidP="00A229DA">
      <w:pPr>
        <w:rPr>
          <w:rFonts w:ascii="Arial" w:eastAsia="Roboto" w:hAnsi="Arial" w:cs="Arial"/>
          <w:b/>
          <w:bCs/>
          <w:sz w:val="20"/>
          <w:szCs w:val="20"/>
        </w:rPr>
      </w:pPr>
      <w:r w:rsidRPr="000D3BF2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05BCFCB" wp14:editId="0B6EF9D3">
            <wp:extent cx="1984424" cy="654732"/>
            <wp:effectExtent l="0" t="0" r="0" b="0"/>
            <wp:docPr id="230814107" name="Picture 1" descr="A close up of black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814107" name="Picture 1" descr="A close up of black letter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44555" cy="67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3BF2">
        <w:rPr>
          <w:rFonts w:ascii="Arial" w:eastAsia="Roboto" w:hAnsi="Arial" w:cs="Arial"/>
          <w:b/>
          <w:bCs/>
          <w:sz w:val="20"/>
          <w:szCs w:val="20"/>
        </w:rPr>
        <w:t xml:space="preserve">  </w:t>
      </w:r>
    </w:p>
    <w:p w14:paraId="57AC4B04" w14:textId="77777777" w:rsidR="000D3BF2" w:rsidRDefault="000D3BF2" w:rsidP="00A229DA">
      <w:pPr>
        <w:rPr>
          <w:rFonts w:ascii="Arial" w:eastAsia="Roboto" w:hAnsi="Arial" w:cs="Arial"/>
          <w:b/>
          <w:bCs/>
          <w:sz w:val="20"/>
          <w:szCs w:val="20"/>
        </w:rPr>
      </w:pPr>
    </w:p>
    <w:p w14:paraId="79A2ACA1" w14:textId="07C6C507" w:rsidR="00A229DA" w:rsidRPr="000D3BF2" w:rsidRDefault="00A229DA" w:rsidP="000D3BF2">
      <w:pPr>
        <w:jc w:val="center"/>
        <w:rPr>
          <w:rFonts w:ascii="Arial" w:eastAsia="Roboto" w:hAnsi="Arial" w:cs="Arial"/>
          <w:b/>
          <w:bCs/>
          <w:color w:val="171717" w:themeColor="background2" w:themeShade="1A"/>
          <w:sz w:val="28"/>
          <w:szCs w:val="28"/>
        </w:rPr>
      </w:pPr>
      <w:r w:rsidRPr="000D3BF2">
        <w:rPr>
          <w:rFonts w:ascii="Arial" w:eastAsia="Roboto" w:hAnsi="Arial" w:cs="Arial"/>
          <w:b/>
          <w:bCs/>
          <w:color w:val="171717" w:themeColor="background2" w:themeShade="1A"/>
          <w:sz w:val="28"/>
          <w:szCs w:val="28"/>
        </w:rPr>
        <w:t>Job specification</w:t>
      </w:r>
    </w:p>
    <w:p w14:paraId="5030516D" w14:textId="77777777" w:rsidR="000D3BF2" w:rsidRDefault="000D3BF2" w:rsidP="00A229DA">
      <w:pPr>
        <w:rPr>
          <w:rFonts w:ascii="Arial" w:eastAsia="Roboto" w:hAnsi="Arial" w:cs="Arial"/>
          <w:b/>
          <w:bCs/>
          <w:color w:val="171717" w:themeColor="background2" w:themeShade="1A"/>
          <w:sz w:val="20"/>
          <w:szCs w:val="20"/>
        </w:rPr>
      </w:pPr>
    </w:p>
    <w:p w14:paraId="0125D03B" w14:textId="08363A2E" w:rsidR="00A229DA" w:rsidRPr="000D3BF2" w:rsidRDefault="00A229DA" w:rsidP="00A229DA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859"/>
        <w:gridCol w:w="4056"/>
        <w:gridCol w:w="1417"/>
        <w:gridCol w:w="1684"/>
      </w:tblGrid>
      <w:tr w:rsidR="00A229DA" w:rsidRPr="000D3BF2" w14:paraId="10D4762A" w14:textId="77777777" w:rsidTr="009B5549">
        <w:tc>
          <w:tcPr>
            <w:tcW w:w="1859" w:type="dxa"/>
          </w:tcPr>
          <w:p w14:paraId="22B21DC2" w14:textId="77777777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Job title</w:t>
            </w:r>
          </w:p>
        </w:tc>
        <w:tc>
          <w:tcPr>
            <w:tcW w:w="7157" w:type="dxa"/>
            <w:gridSpan w:val="3"/>
          </w:tcPr>
          <w:p w14:paraId="262C6968" w14:textId="06C41C19" w:rsidR="00A229DA" w:rsidRPr="000D3BF2" w:rsidRDefault="00EE06E2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Legacy </w:t>
            </w:r>
            <w:r w:rsidR="00A229DA" w:rsidRPr="000D3BF2">
              <w:rPr>
                <w:rFonts w:ascii="Arial" w:hAnsi="Arial" w:cs="Arial"/>
              </w:rPr>
              <w:t>Manager</w:t>
            </w:r>
          </w:p>
        </w:tc>
      </w:tr>
      <w:tr w:rsidR="00A229DA" w:rsidRPr="000D3BF2" w14:paraId="34D00052" w14:textId="77777777" w:rsidTr="009B5549">
        <w:tc>
          <w:tcPr>
            <w:tcW w:w="1859" w:type="dxa"/>
          </w:tcPr>
          <w:p w14:paraId="41C5EE01" w14:textId="77777777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Department/Team</w:t>
            </w:r>
          </w:p>
        </w:tc>
        <w:tc>
          <w:tcPr>
            <w:tcW w:w="7157" w:type="dxa"/>
            <w:gridSpan w:val="3"/>
          </w:tcPr>
          <w:p w14:paraId="61487C28" w14:textId="21C3A0C0" w:rsidR="00A229DA" w:rsidRPr="000D3BF2" w:rsidRDefault="00EE06E2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Marcomms &amp; Supporter Engagement </w:t>
            </w:r>
          </w:p>
        </w:tc>
      </w:tr>
      <w:tr w:rsidR="00A229DA" w:rsidRPr="000D3BF2" w14:paraId="4219A10E" w14:textId="77777777" w:rsidTr="009B5549">
        <w:tc>
          <w:tcPr>
            <w:tcW w:w="1859" w:type="dxa"/>
          </w:tcPr>
          <w:p w14:paraId="2AA911F2" w14:textId="77777777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Job Family</w:t>
            </w:r>
          </w:p>
        </w:tc>
        <w:tc>
          <w:tcPr>
            <w:tcW w:w="4056" w:type="dxa"/>
          </w:tcPr>
          <w:p w14:paraId="332247AF" w14:textId="77777777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PFE - Funding Partnership &amp; Supporter Engagement</w:t>
            </w:r>
          </w:p>
        </w:tc>
        <w:tc>
          <w:tcPr>
            <w:tcW w:w="1417" w:type="dxa"/>
          </w:tcPr>
          <w:p w14:paraId="4524C516" w14:textId="77777777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Job Code</w:t>
            </w:r>
          </w:p>
        </w:tc>
        <w:tc>
          <w:tcPr>
            <w:tcW w:w="1684" w:type="dxa"/>
          </w:tcPr>
          <w:p w14:paraId="2EA9C5E5" w14:textId="1B4A260F" w:rsidR="00A229DA" w:rsidRPr="000D3BF2" w:rsidRDefault="000A52DB" w:rsidP="001534BB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PFE04</w:t>
            </w:r>
            <w:r w:rsidR="00B95D1A">
              <w:rPr>
                <w:rFonts w:ascii="Arial" w:hAnsi="Arial" w:cs="Arial"/>
              </w:rPr>
              <w:t>1</w:t>
            </w:r>
          </w:p>
        </w:tc>
      </w:tr>
      <w:tr w:rsidR="00A229DA" w:rsidRPr="000D3BF2" w14:paraId="72DB5ED5" w14:textId="77777777" w:rsidTr="009B5549">
        <w:tc>
          <w:tcPr>
            <w:tcW w:w="1859" w:type="dxa"/>
          </w:tcPr>
          <w:p w14:paraId="6C447F22" w14:textId="77777777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Reporting to</w:t>
            </w:r>
          </w:p>
        </w:tc>
        <w:tc>
          <w:tcPr>
            <w:tcW w:w="7157" w:type="dxa"/>
            <w:gridSpan w:val="3"/>
          </w:tcPr>
          <w:p w14:paraId="1ACE2E85" w14:textId="63786FCB" w:rsidR="00A229DA" w:rsidRPr="000D3BF2" w:rsidRDefault="008F3955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Supporter </w:t>
            </w:r>
            <w:r w:rsidR="002A6571" w:rsidRPr="000D3BF2">
              <w:rPr>
                <w:rFonts w:ascii="Arial" w:hAnsi="Arial" w:cs="Arial"/>
              </w:rPr>
              <w:t>Engagement Manager</w:t>
            </w:r>
            <w:r w:rsidR="00EE06E2" w:rsidRPr="000D3BF2">
              <w:rPr>
                <w:rFonts w:ascii="Arial" w:hAnsi="Arial" w:cs="Arial"/>
              </w:rPr>
              <w:t xml:space="preserve"> </w:t>
            </w:r>
          </w:p>
        </w:tc>
      </w:tr>
      <w:tr w:rsidR="00A229DA" w:rsidRPr="000D3BF2" w14:paraId="136BE126" w14:textId="77777777" w:rsidTr="009B5549">
        <w:tc>
          <w:tcPr>
            <w:tcW w:w="1859" w:type="dxa"/>
          </w:tcPr>
          <w:p w14:paraId="64D20C42" w14:textId="77777777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No. of direct reports</w:t>
            </w:r>
          </w:p>
        </w:tc>
        <w:tc>
          <w:tcPr>
            <w:tcW w:w="4056" w:type="dxa"/>
          </w:tcPr>
          <w:p w14:paraId="692D3BFB" w14:textId="67A43709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N/A</w:t>
            </w:r>
          </w:p>
        </w:tc>
        <w:tc>
          <w:tcPr>
            <w:tcW w:w="1417" w:type="dxa"/>
          </w:tcPr>
          <w:p w14:paraId="0762FDA1" w14:textId="20B4A513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Budget holder responsibility </w:t>
            </w:r>
          </w:p>
        </w:tc>
        <w:tc>
          <w:tcPr>
            <w:tcW w:w="1684" w:type="dxa"/>
          </w:tcPr>
          <w:p w14:paraId="7BA8BD1C" w14:textId="77777777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Yes</w:t>
            </w:r>
          </w:p>
        </w:tc>
      </w:tr>
      <w:tr w:rsidR="009B5549" w:rsidRPr="000D3BF2" w14:paraId="48BFA417" w14:textId="77777777" w:rsidTr="009B5549">
        <w:tc>
          <w:tcPr>
            <w:tcW w:w="1859" w:type="dxa"/>
          </w:tcPr>
          <w:p w14:paraId="2CA91997" w14:textId="77777777" w:rsidR="009B5549" w:rsidRPr="000D3BF2" w:rsidRDefault="009B5549" w:rsidP="009B5549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Location</w:t>
            </w:r>
          </w:p>
        </w:tc>
        <w:tc>
          <w:tcPr>
            <w:tcW w:w="7157" w:type="dxa"/>
            <w:gridSpan w:val="3"/>
          </w:tcPr>
          <w:p w14:paraId="6E4784D4" w14:textId="1F057983" w:rsidR="009B5549" w:rsidRPr="000D3BF2" w:rsidRDefault="009B5549" w:rsidP="009B5549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Hybrid working - regular attendance at Ripple Effect Bath office required.</w:t>
            </w:r>
          </w:p>
        </w:tc>
      </w:tr>
      <w:tr w:rsidR="00A229DA" w:rsidRPr="000D3BF2" w14:paraId="1FFDAA68" w14:textId="77777777" w:rsidTr="009B5549">
        <w:tc>
          <w:tcPr>
            <w:tcW w:w="1859" w:type="dxa"/>
          </w:tcPr>
          <w:p w14:paraId="7B06CF8F" w14:textId="77777777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Grade</w:t>
            </w:r>
          </w:p>
        </w:tc>
        <w:tc>
          <w:tcPr>
            <w:tcW w:w="7157" w:type="dxa"/>
            <w:gridSpan w:val="3"/>
          </w:tcPr>
          <w:p w14:paraId="4F558C8C" w14:textId="77777777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5</w:t>
            </w:r>
          </w:p>
        </w:tc>
      </w:tr>
    </w:tbl>
    <w:p w14:paraId="617F1F90" w14:textId="77777777" w:rsidR="00A229DA" w:rsidRPr="000D3BF2" w:rsidRDefault="00A229DA" w:rsidP="00A229DA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796"/>
        <w:gridCol w:w="4122"/>
        <w:gridCol w:w="1412"/>
        <w:gridCol w:w="1686"/>
      </w:tblGrid>
      <w:tr w:rsidR="00A229DA" w:rsidRPr="000D3BF2" w14:paraId="795AACC0" w14:textId="77777777" w:rsidTr="001534BB">
        <w:tc>
          <w:tcPr>
            <w:tcW w:w="1803" w:type="dxa"/>
          </w:tcPr>
          <w:p w14:paraId="64EAB199" w14:textId="77777777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Contract type</w:t>
            </w:r>
          </w:p>
        </w:tc>
        <w:tc>
          <w:tcPr>
            <w:tcW w:w="4146" w:type="dxa"/>
          </w:tcPr>
          <w:p w14:paraId="1AAC3611" w14:textId="4DB59E17" w:rsidR="00A229DA" w:rsidRPr="000D3BF2" w:rsidRDefault="00FC57A1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Permanent</w:t>
            </w:r>
          </w:p>
        </w:tc>
        <w:tc>
          <w:tcPr>
            <w:tcW w:w="1417" w:type="dxa"/>
          </w:tcPr>
          <w:p w14:paraId="5BA2EAD6" w14:textId="77777777" w:rsidR="00A229DA" w:rsidRPr="000D3BF2" w:rsidRDefault="00A229DA" w:rsidP="001534BB">
            <w:pPr>
              <w:spacing w:before="40" w:after="4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Hours</w:t>
            </w:r>
          </w:p>
        </w:tc>
        <w:tc>
          <w:tcPr>
            <w:tcW w:w="1694" w:type="dxa"/>
          </w:tcPr>
          <w:p w14:paraId="14180A95" w14:textId="14452E4F" w:rsidR="00A229DA" w:rsidRPr="000D3BF2" w:rsidRDefault="000A38A4" w:rsidP="001534BB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="00FC57A1" w:rsidRPr="000D3BF2">
              <w:rPr>
                <w:rFonts w:ascii="Arial" w:hAnsi="Arial" w:cs="Arial"/>
              </w:rPr>
              <w:t>.5 hours per week</w:t>
            </w:r>
          </w:p>
        </w:tc>
      </w:tr>
    </w:tbl>
    <w:p w14:paraId="26A22B8D" w14:textId="77777777" w:rsidR="00A229DA" w:rsidRPr="000D3BF2" w:rsidRDefault="00A229DA" w:rsidP="00A229DA">
      <w:pPr>
        <w:rPr>
          <w:rFonts w:ascii="Arial" w:hAnsi="Arial" w:cs="Arial"/>
          <w:b/>
          <w:sz w:val="20"/>
          <w:szCs w:val="20"/>
        </w:rPr>
      </w:pPr>
    </w:p>
    <w:p w14:paraId="366D85FB" w14:textId="77777777" w:rsidR="00A229DA" w:rsidRPr="000D3BF2" w:rsidRDefault="00A229DA" w:rsidP="00A229DA">
      <w:pPr>
        <w:pBdr>
          <w:bottom w:val="single" w:sz="4" w:space="1" w:color="A6A6A6" w:themeColor="background1" w:themeShade="A6"/>
        </w:pBdr>
        <w:rPr>
          <w:rFonts w:ascii="Arial" w:eastAsia="Times New Roman" w:hAnsi="Arial" w:cs="Arial"/>
          <w:b/>
          <w:bCs/>
          <w:sz w:val="20"/>
          <w:szCs w:val="20"/>
        </w:rPr>
      </w:pPr>
      <w:r w:rsidRPr="000D3BF2">
        <w:rPr>
          <w:rFonts w:ascii="Arial" w:eastAsia="Times New Roman" w:hAnsi="Arial" w:cs="Arial"/>
          <w:b/>
          <w:bCs/>
          <w:sz w:val="20"/>
          <w:szCs w:val="20"/>
        </w:rPr>
        <w:t>Role purpose</w:t>
      </w:r>
    </w:p>
    <w:p w14:paraId="22B9CC25" w14:textId="77777777" w:rsidR="00A229DA" w:rsidRPr="000D3BF2" w:rsidRDefault="00A229DA" w:rsidP="00A229DA">
      <w:pPr>
        <w:rPr>
          <w:rFonts w:ascii="Arial" w:hAnsi="Arial" w:cs="Arial"/>
          <w:sz w:val="20"/>
          <w:szCs w:val="20"/>
        </w:rPr>
      </w:pPr>
    </w:p>
    <w:p w14:paraId="3AC2B79C" w14:textId="7CB5CD32" w:rsidR="00204353" w:rsidRPr="000D3BF2" w:rsidRDefault="00204353" w:rsidP="00204353">
      <w:pPr>
        <w:rPr>
          <w:rFonts w:ascii="Arial" w:hAnsi="Arial" w:cs="Arial"/>
          <w:sz w:val="20"/>
          <w:szCs w:val="20"/>
        </w:rPr>
      </w:pPr>
      <w:r w:rsidRPr="000D3BF2">
        <w:rPr>
          <w:rFonts w:ascii="Arial" w:hAnsi="Arial" w:cs="Arial"/>
          <w:sz w:val="20"/>
          <w:szCs w:val="20"/>
        </w:rPr>
        <w:t>Responsible for driving sustainable long-term income through gifts in Wills, leading all aspects of legacy fundraising from supporter engagement</w:t>
      </w:r>
      <w:r w:rsidR="007C5BDE" w:rsidRPr="000D3BF2">
        <w:rPr>
          <w:rFonts w:ascii="Arial" w:hAnsi="Arial" w:cs="Arial"/>
          <w:sz w:val="20"/>
          <w:szCs w:val="20"/>
        </w:rPr>
        <w:t xml:space="preserve">, marketing and </w:t>
      </w:r>
      <w:r w:rsidRPr="000D3BF2">
        <w:rPr>
          <w:rFonts w:ascii="Arial" w:hAnsi="Arial" w:cs="Arial"/>
          <w:sz w:val="20"/>
          <w:szCs w:val="20"/>
        </w:rPr>
        <w:t xml:space="preserve">pledge recruitment to estate administration and stewardship. The role builds compassionate relationships with legacy </w:t>
      </w:r>
      <w:r w:rsidR="007C5BDE" w:rsidRPr="000D3BF2">
        <w:rPr>
          <w:rFonts w:ascii="Arial" w:hAnsi="Arial" w:cs="Arial"/>
          <w:sz w:val="20"/>
          <w:szCs w:val="20"/>
        </w:rPr>
        <w:t>pledgers</w:t>
      </w:r>
      <w:r w:rsidRPr="000D3BF2">
        <w:rPr>
          <w:rFonts w:ascii="Arial" w:hAnsi="Arial" w:cs="Arial"/>
          <w:sz w:val="20"/>
          <w:szCs w:val="20"/>
        </w:rPr>
        <w:t xml:space="preserve"> and the wider </w:t>
      </w:r>
      <w:r w:rsidR="00E47F14">
        <w:rPr>
          <w:rFonts w:ascii="Arial" w:hAnsi="Arial" w:cs="Arial"/>
          <w:sz w:val="20"/>
          <w:szCs w:val="20"/>
        </w:rPr>
        <w:t xml:space="preserve">charity </w:t>
      </w:r>
      <w:r w:rsidR="007C5BDE" w:rsidRPr="000D3BF2">
        <w:rPr>
          <w:rFonts w:ascii="Arial" w:hAnsi="Arial" w:cs="Arial"/>
          <w:sz w:val="20"/>
          <w:szCs w:val="20"/>
        </w:rPr>
        <w:t>supporter</w:t>
      </w:r>
      <w:r w:rsidRPr="000D3BF2">
        <w:rPr>
          <w:rFonts w:ascii="Arial" w:hAnsi="Arial" w:cs="Arial"/>
          <w:sz w:val="20"/>
          <w:szCs w:val="20"/>
        </w:rPr>
        <w:t xml:space="preserve"> community, delivering insight-led, multi-channel communications that inspire supporters to leave a lasting impact</w:t>
      </w:r>
      <w:r w:rsidR="007C5BDE" w:rsidRPr="000D3BF2">
        <w:rPr>
          <w:rFonts w:ascii="Arial" w:hAnsi="Arial" w:cs="Arial"/>
          <w:sz w:val="20"/>
          <w:szCs w:val="20"/>
        </w:rPr>
        <w:t xml:space="preserve"> through gifts in Wills</w:t>
      </w:r>
      <w:r w:rsidRPr="000D3BF2">
        <w:rPr>
          <w:rFonts w:ascii="Arial" w:hAnsi="Arial" w:cs="Arial"/>
          <w:sz w:val="20"/>
          <w:szCs w:val="20"/>
        </w:rPr>
        <w:t xml:space="preserve">. Working collaboratively with colleagues, agencies and external partners, </w:t>
      </w:r>
      <w:r w:rsidR="00115AD4" w:rsidRPr="000D3BF2">
        <w:rPr>
          <w:rFonts w:ascii="Arial" w:hAnsi="Arial" w:cs="Arial"/>
          <w:sz w:val="20"/>
          <w:szCs w:val="20"/>
        </w:rPr>
        <w:t>this role</w:t>
      </w:r>
      <w:r w:rsidRPr="000D3BF2">
        <w:rPr>
          <w:rFonts w:ascii="Arial" w:hAnsi="Arial" w:cs="Arial"/>
          <w:sz w:val="20"/>
          <w:szCs w:val="20"/>
        </w:rPr>
        <w:t xml:space="preserve"> will develop engaging supporter journeys, create innovative campaigns and identify new opportunities to grow awareness of gifts in Wills and increase legacy income.</w:t>
      </w:r>
    </w:p>
    <w:p w14:paraId="76DDD240" w14:textId="77777777" w:rsidR="00204353" w:rsidRPr="000D3BF2" w:rsidRDefault="00204353" w:rsidP="00A229DA">
      <w:pPr>
        <w:rPr>
          <w:rFonts w:ascii="Arial" w:hAnsi="Arial" w:cs="Arial"/>
          <w:b/>
          <w:bCs/>
          <w:sz w:val="20"/>
          <w:szCs w:val="20"/>
        </w:rPr>
      </w:pPr>
    </w:p>
    <w:p w14:paraId="12501F96" w14:textId="77777777" w:rsidR="00531F3A" w:rsidRPr="000D3BF2" w:rsidRDefault="00531F3A" w:rsidP="00A229DA">
      <w:pPr>
        <w:pBdr>
          <w:bottom w:val="single" w:sz="4" w:space="1" w:color="A6A6A6" w:themeColor="background1" w:themeShade="A6"/>
        </w:pBdr>
        <w:rPr>
          <w:rFonts w:ascii="Arial" w:eastAsia="Times New Roman" w:hAnsi="Arial" w:cs="Arial"/>
          <w:b/>
          <w:bCs/>
          <w:sz w:val="20"/>
          <w:szCs w:val="20"/>
        </w:rPr>
      </w:pPr>
    </w:p>
    <w:p w14:paraId="026A0EE0" w14:textId="032DE252" w:rsidR="00A229DA" w:rsidRPr="000D3BF2" w:rsidRDefault="00A229DA" w:rsidP="00A229DA">
      <w:pPr>
        <w:pBdr>
          <w:bottom w:val="single" w:sz="4" w:space="1" w:color="A6A6A6" w:themeColor="background1" w:themeShade="A6"/>
        </w:pBdr>
        <w:rPr>
          <w:rFonts w:ascii="Arial" w:eastAsia="Times New Roman" w:hAnsi="Arial" w:cs="Arial"/>
          <w:b/>
          <w:bCs/>
          <w:sz w:val="20"/>
          <w:szCs w:val="20"/>
        </w:rPr>
      </w:pPr>
      <w:r w:rsidRPr="000D3BF2">
        <w:rPr>
          <w:rFonts w:ascii="Arial" w:eastAsia="Times New Roman" w:hAnsi="Arial" w:cs="Arial"/>
          <w:b/>
          <w:bCs/>
          <w:sz w:val="20"/>
          <w:szCs w:val="20"/>
        </w:rPr>
        <w:t>Key responsibilities</w:t>
      </w:r>
    </w:p>
    <w:p w14:paraId="39C94AE4" w14:textId="77777777" w:rsidR="00A229DA" w:rsidRPr="000D3BF2" w:rsidRDefault="00A229DA" w:rsidP="00A229DA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818"/>
        <w:gridCol w:w="6198"/>
      </w:tblGrid>
      <w:tr w:rsidR="003B178D" w:rsidRPr="000D3BF2" w14:paraId="7B5E15E4" w14:textId="77777777" w:rsidTr="5671AD4A">
        <w:tc>
          <w:tcPr>
            <w:tcW w:w="2818" w:type="dxa"/>
          </w:tcPr>
          <w:p w14:paraId="58280621" w14:textId="5EFD5DA5" w:rsidR="003B178D" w:rsidRPr="000D3BF2" w:rsidRDefault="003B178D" w:rsidP="003B178D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BF2">
              <w:rPr>
                <w:rFonts w:ascii="Arial" w:hAnsi="Arial" w:cs="Arial"/>
                <w:b/>
                <w:bCs/>
                <w:sz w:val="20"/>
                <w:szCs w:val="20"/>
              </w:rPr>
              <w:t>Income strategy development &amp; delivery</w:t>
            </w:r>
          </w:p>
          <w:p w14:paraId="55C2079B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1FC22551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02D8D92C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08A06D38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1D57D255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4BB33BAA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70E94AE5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1A7E5719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60017B43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19B0354B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51E92A5B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2D4D0397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7A4AEA6A" w14:textId="77777777" w:rsidR="003B178D" w:rsidRPr="000D3BF2" w:rsidRDefault="003B178D" w:rsidP="003B178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98" w:type="dxa"/>
          </w:tcPr>
          <w:p w14:paraId="0FF20560" w14:textId="1F2FB4E1" w:rsidR="00230715" w:rsidRPr="000D3BF2" w:rsidRDefault="00230715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Support the Supporter Engagement Manager to develop, implement and continuously evolve the legacy and in-memory fundraising strategy, delivering sustainable growth in legacy pipeline value, pledger numbers and future income. </w:t>
            </w:r>
          </w:p>
          <w:p w14:paraId="5D5C185E" w14:textId="77777777" w:rsidR="000D3BF2" w:rsidRPr="000D3BF2" w:rsidRDefault="00F77625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Develop annual operational plans, objectives and KPIs to support the successful delivery of the legacy strategy and long-term income growth.</w:t>
            </w:r>
          </w:p>
          <w:p w14:paraId="6A28141E" w14:textId="3B2D8BE1" w:rsidR="00230715" w:rsidRPr="000D3BF2" w:rsidRDefault="00230715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Monitor trends, sector developments, benchmarking and best practice in legacy fundraising, identifying opportunities to drive innovation and improve performance. </w:t>
            </w:r>
          </w:p>
          <w:p w14:paraId="1E98C50D" w14:textId="5D7CAF95" w:rsidR="00230715" w:rsidRPr="000D3BF2" w:rsidRDefault="00230715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Act as the organisation's subject matter expert on gifts in Wills and in-memory giving, providing advice, guidance and training to colleagues, volunteers and trustees. </w:t>
            </w:r>
          </w:p>
          <w:p w14:paraId="65CC4AC1" w14:textId="2778C1C4" w:rsidR="00230715" w:rsidRPr="000D3BF2" w:rsidRDefault="00230715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Build strong relationships across Fundraising, Programmes, Communications and Leadership teams to embed legacy giving across the organisation and maximise opportunities for supporter engagement. </w:t>
            </w:r>
          </w:p>
          <w:p w14:paraId="75205CB1" w14:textId="572D2189" w:rsidR="003A584B" w:rsidRPr="000D3BF2" w:rsidRDefault="00230715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lastRenderedPageBreak/>
              <w:t xml:space="preserve">Work closely with Philanthropy, Trusts and Corporate Partnerships teams to identify, cultivate and steward prospective legacy supporters. </w:t>
            </w:r>
            <w:r w:rsidR="003A584B" w:rsidRPr="000D3BF2">
              <w:rPr>
                <w:rFonts w:ascii="Arial" w:hAnsi="Arial" w:cs="Arial"/>
              </w:rPr>
              <w:t xml:space="preserve">  </w:t>
            </w:r>
          </w:p>
          <w:p w14:paraId="23C38062" w14:textId="4E879B9A" w:rsidR="00230715" w:rsidRPr="000D3BF2" w:rsidRDefault="00230715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Lead and project manage legacy acquisition, conversion and retention campaigns across multiple channels including direct mail, digital, email, telephone, events, print and face-to-face engagement. </w:t>
            </w:r>
          </w:p>
          <w:p w14:paraId="1EFDC38C" w14:textId="2AD72BBB" w:rsidR="007060BE" w:rsidRPr="000D3BF2" w:rsidRDefault="007060BE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Develop and manage relationships with external suppliers including will-writing partners, agencies and professional advisers to maximise supporter engagement and income generation. </w:t>
            </w:r>
          </w:p>
          <w:p w14:paraId="4425DB62" w14:textId="0370EACD" w:rsidR="00AD4593" w:rsidRPr="000D3BF2" w:rsidRDefault="007060BE" w:rsidP="00216230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Monitor sector trends, fundraising innovation and competitor activity, identifying opportunities to improve performance and grow the legacy programme.</w:t>
            </w:r>
          </w:p>
        </w:tc>
      </w:tr>
      <w:tr w:rsidR="003B178D" w:rsidRPr="000D3BF2" w14:paraId="05D08777" w14:textId="77777777" w:rsidTr="5671AD4A">
        <w:trPr>
          <w:trHeight w:val="132"/>
        </w:trPr>
        <w:tc>
          <w:tcPr>
            <w:tcW w:w="2818" w:type="dxa"/>
          </w:tcPr>
          <w:p w14:paraId="553B6893" w14:textId="6EF8BD66" w:rsidR="003B178D" w:rsidRPr="000D3BF2" w:rsidRDefault="003B178D" w:rsidP="003B178D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BF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Estate administration </w:t>
            </w:r>
          </w:p>
        </w:tc>
        <w:tc>
          <w:tcPr>
            <w:tcW w:w="6198" w:type="dxa"/>
          </w:tcPr>
          <w:p w14:paraId="52395E6D" w14:textId="3171E7E0" w:rsidR="00DF59D3" w:rsidRPr="000D3BF2" w:rsidRDefault="00DF59D3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Manage a portfolio of pecuniary, residuary and trust gifts, ensuring estates are administered efficiently, professionally and in accordance with legal and regulatory requirements. </w:t>
            </w:r>
          </w:p>
          <w:p w14:paraId="7DE85416" w14:textId="3059CCA2" w:rsidR="00DF59D3" w:rsidRPr="000D3BF2" w:rsidRDefault="00DF59D3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Act as the primary point of contact for solicitors, executors, administrators and family members, handling all interactions with sensitivity and professionalism. </w:t>
            </w:r>
          </w:p>
          <w:p w14:paraId="54EEBDB0" w14:textId="6AC80FC9" w:rsidR="00DF59D3" w:rsidRPr="000D3BF2" w:rsidRDefault="00DF59D3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Review estate documentation, monitor progress and take appropriate action to safeguard the charity's interests and maximise income due from estates. </w:t>
            </w:r>
          </w:p>
          <w:p w14:paraId="65EFDFC7" w14:textId="2936DDA9" w:rsidR="00DF59D3" w:rsidRPr="000D3BF2" w:rsidRDefault="00DF59D3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Work with legal advisers where necessary to resolve complex estate matters and ensure timely receipt of gifts. </w:t>
            </w:r>
          </w:p>
          <w:p w14:paraId="3E68C323" w14:textId="4BF3178F" w:rsidR="00DF59D3" w:rsidRPr="000D3BF2" w:rsidRDefault="00DF59D3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Maintain accurate records, forecasts and estate administration processes in line with organisational policies and relevant legislation. </w:t>
            </w:r>
          </w:p>
          <w:p w14:paraId="5412FA7E" w14:textId="519D3ECE" w:rsidR="00DF59D3" w:rsidRPr="000D3BF2" w:rsidRDefault="00DF59D3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Ensure all legacy income is accurately recorded, reconciled and reported.</w:t>
            </w:r>
          </w:p>
          <w:p w14:paraId="6327B826" w14:textId="79D7342D" w:rsidR="003B178D" w:rsidRPr="000D3BF2" w:rsidRDefault="007C05DA" w:rsidP="00216230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Maintain accurate records on the CRM database. </w:t>
            </w:r>
          </w:p>
        </w:tc>
      </w:tr>
      <w:tr w:rsidR="003B178D" w:rsidRPr="000D3BF2" w14:paraId="680BA51A" w14:textId="77777777" w:rsidTr="5671AD4A">
        <w:trPr>
          <w:trHeight w:val="132"/>
        </w:trPr>
        <w:tc>
          <w:tcPr>
            <w:tcW w:w="2818" w:type="dxa"/>
          </w:tcPr>
          <w:p w14:paraId="76B61A50" w14:textId="2D28A0C3" w:rsidR="003B178D" w:rsidRPr="000D3BF2" w:rsidRDefault="00AD4593" w:rsidP="003B178D">
            <w:pPr>
              <w:rPr>
                <w:rFonts w:ascii="Arial" w:hAnsi="Arial" w:cs="Arial"/>
                <w:b/>
                <w:bCs/>
              </w:rPr>
            </w:pPr>
            <w:r w:rsidRPr="000D3BF2">
              <w:rPr>
                <w:rFonts w:ascii="Arial" w:hAnsi="Arial" w:cs="Arial"/>
                <w:b/>
                <w:bCs/>
              </w:rPr>
              <w:t xml:space="preserve">Legacy stewardship </w:t>
            </w:r>
          </w:p>
          <w:p w14:paraId="431C56EA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</w:tc>
        <w:tc>
          <w:tcPr>
            <w:tcW w:w="6198" w:type="dxa"/>
          </w:tcPr>
          <w:p w14:paraId="1204CCDC" w14:textId="6F60690A" w:rsidR="00521D02" w:rsidRPr="000D3BF2" w:rsidRDefault="00521D02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Develop and deliver audience-led stewardship journeys that deepen supporter engagement, increase legacy enquiries and pledges, and strengthen long-term supporter loyalty. </w:t>
            </w:r>
          </w:p>
          <w:p w14:paraId="5D33DFA3" w14:textId="0D0E0095" w:rsidR="00521D02" w:rsidRPr="000D3BF2" w:rsidRDefault="00521D02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Build meaningful, compassionate relationships with legacy pledgers and prospective legacy supporters through personalised </w:t>
            </w:r>
            <w:r w:rsidR="00E211A2" w:rsidRPr="000D3BF2">
              <w:rPr>
                <w:rFonts w:ascii="Arial" w:hAnsi="Arial" w:cs="Arial"/>
              </w:rPr>
              <w:t>stewardship</w:t>
            </w:r>
            <w:r w:rsidRPr="000D3BF2">
              <w:rPr>
                <w:rFonts w:ascii="Arial" w:hAnsi="Arial" w:cs="Arial"/>
              </w:rPr>
              <w:t xml:space="preserve"> and engagement opportunities. </w:t>
            </w:r>
          </w:p>
          <w:p w14:paraId="2A174BE4" w14:textId="5444BB4C" w:rsidR="00521D02" w:rsidRPr="000D3BF2" w:rsidRDefault="00521D02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Establish and manage a legacy recognition programme to celebrate and thank supporters who have pledged a gift in their Will. </w:t>
            </w:r>
          </w:p>
          <w:p w14:paraId="5AC7398D" w14:textId="49FE2F8C" w:rsidR="00521D02" w:rsidRPr="000D3BF2" w:rsidRDefault="00521D02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Plan and deliver stewardship events, webinars, visits and other engagement activities that demonstrate the impact of legacy giving. </w:t>
            </w:r>
          </w:p>
          <w:p w14:paraId="7DB07CBD" w14:textId="1F9269C7" w:rsidR="000D3BF2" w:rsidRPr="000D3BF2" w:rsidRDefault="00521D02" w:rsidP="00216230">
            <w:pPr>
              <w:pStyle w:val="ListParagraph"/>
              <w:numPr>
                <w:ilvl w:val="0"/>
                <w:numId w:val="14"/>
              </w:numPr>
              <w:spacing w:before="100" w:beforeAutospacing="1" w:after="100" w:afterAutospacing="1" w:line="300" w:lineRule="atLeast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Act as an ambassador for legacy fundraising, representing Ripple Effect at internal and external events, presentations and sector networks. </w:t>
            </w:r>
          </w:p>
          <w:p w14:paraId="7B1F958F" w14:textId="28772418" w:rsidR="00FF7C58" w:rsidRPr="000D3BF2" w:rsidRDefault="00FF7C58" w:rsidP="00216230">
            <w:pPr>
              <w:pStyle w:val="ListParagraph"/>
              <w:numPr>
                <w:ilvl w:val="0"/>
                <w:numId w:val="14"/>
              </w:numPr>
              <w:spacing w:before="100" w:beforeAutospacing="1" w:after="100" w:afterAutospacing="1" w:line="300" w:lineRule="atLeast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Manage sensitive conversations relating to gifts in Wills with empathy, professionalism and supporter-centred care.</w:t>
            </w:r>
          </w:p>
          <w:p w14:paraId="6236B6B2" w14:textId="6EE99CDA" w:rsidR="00911DBC" w:rsidRPr="000D3BF2" w:rsidRDefault="004954FE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Be a spokesperson for legacy giving, internally and externally, including organising and speaking at cultivation events and webinars. </w:t>
            </w:r>
          </w:p>
        </w:tc>
      </w:tr>
      <w:tr w:rsidR="00CB279C" w:rsidRPr="000D3BF2" w14:paraId="70561325" w14:textId="77777777" w:rsidTr="5671AD4A">
        <w:trPr>
          <w:trHeight w:val="132"/>
        </w:trPr>
        <w:tc>
          <w:tcPr>
            <w:tcW w:w="2818" w:type="dxa"/>
          </w:tcPr>
          <w:p w14:paraId="0F47555B" w14:textId="5C061F96" w:rsidR="00CB279C" w:rsidRPr="000D3BF2" w:rsidRDefault="00CB279C" w:rsidP="003B178D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BF2">
              <w:rPr>
                <w:rFonts w:ascii="Arial" w:hAnsi="Arial" w:cs="Arial"/>
                <w:b/>
                <w:bCs/>
                <w:sz w:val="20"/>
                <w:szCs w:val="20"/>
              </w:rPr>
              <w:t>Legacy marketing</w:t>
            </w:r>
          </w:p>
        </w:tc>
        <w:tc>
          <w:tcPr>
            <w:tcW w:w="6198" w:type="dxa"/>
          </w:tcPr>
          <w:p w14:paraId="4D1828E2" w14:textId="0FF7C468" w:rsidR="00521D02" w:rsidRPr="000D3BF2" w:rsidRDefault="00521D02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Develop compelling legacy propositions, cases for support and supporter-centred messaging that inspire supporters to consider leaving a gift in their Will. </w:t>
            </w:r>
          </w:p>
          <w:p w14:paraId="2DB48A3E" w14:textId="0BE6AD1B" w:rsidR="00434A1A" w:rsidRPr="000D3BF2" w:rsidRDefault="00521D02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Lead the planning, delivery and evaluation of integrated multi-channel marketing campaigns to recruit and retain </w:t>
            </w:r>
            <w:r w:rsidRPr="000D3BF2">
              <w:rPr>
                <w:rFonts w:ascii="Arial" w:hAnsi="Arial" w:cs="Arial"/>
              </w:rPr>
              <w:lastRenderedPageBreak/>
              <w:t>legacy supporters</w:t>
            </w:r>
            <w:r w:rsidR="00434A1A" w:rsidRPr="000D3BF2">
              <w:rPr>
                <w:rFonts w:ascii="Arial" w:hAnsi="Arial" w:cs="Arial"/>
              </w:rPr>
              <w:t xml:space="preserve"> ensuring activity is insight-led and delivers measurable outcomes. </w:t>
            </w:r>
          </w:p>
          <w:p w14:paraId="7F933A26" w14:textId="3F9604E1" w:rsidR="000D3BF2" w:rsidRPr="000D3BF2" w:rsidRDefault="00521D02" w:rsidP="00216230">
            <w:pPr>
              <w:pStyle w:val="ListParagraph"/>
              <w:numPr>
                <w:ilvl w:val="0"/>
                <w:numId w:val="14"/>
              </w:numPr>
              <w:spacing w:before="100" w:beforeAutospacing="1" w:after="100" w:afterAutospacing="1" w:line="300" w:lineRule="atLeast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Work closely with the </w:t>
            </w:r>
            <w:r w:rsidR="00FF7C58" w:rsidRPr="000D3BF2">
              <w:rPr>
                <w:rFonts w:ascii="Arial" w:hAnsi="Arial" w:cs="Arial"/>
              </w:rPr>
              <w:t xml:space="preserve">Comms </w:t>
            </w:r>
            <w:r w:rsidRPr="000D3BF2">
              <w:rPr>
                <w:rFonts w:ascii="Arial" w:hAnsi="Arial" w:cs="Arial"/>
              </w:rPr>
              <w:t xml:space="preserve">&amp; PR Manager to develop powerful stories, supporter communications and marketing materials that demonstrate the transformational impact of legacy gifts. </w:t>
            </w:r>
          </w:p>
          <w:p w14:paraId="7CA14C8A" w14:textId="2476E09A" w:rsidR="001C2B4F" w:rsidRPr="000D3BF2" w:rsidRDefault="001C2B4F" w:rsidP="00216230">
            <w:pPr>
              <w:pStyle w:val="ListParagraph"/>
              <w:numPr>
                <w:ilvl w:val="0"/>
                <w:numId w:val="14"/>
              </w:numPr>
              <w:spacing w:before="100" w:beforeAutospacing="1" w:after="100" w:afterAutospacing="1" w:line="300" w:lineRule="atLeast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Ensure all legacy communications reflect organisational values, brand guidelines and fundraising best practice.</w:t>
            </w:r>
          </w:p>
          <w:p w14:paraId="169DF650" w14:textId="34FD31B8" w:rsidR="00521D02" w:rsidRPr="000D3BF2" w:rsidRDefault="00521D02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Oversee the charity's legacy and in-memory digital presence, ensuring content remains relevant, engaging and optimised for conversion. </w:t>
            </w:r>
          </w:p>
          <w:p w14:paraId="3EA23849" w14:textId="49231301" w:rsidR="007532AB" w:rsidRPr="000D3BF2" w:rsidRDefault="001C2B4F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Identify, test and evaluate new products, channels and approaches to increase legacy awareness, consideration and pledger acquisition.   </w:t>
            </w:r>
          </w:p>
        </w:tc>
      </w:tr>
      <w:tr w:rsidR="00935388" w:rsidRPr="000D3BF2" w14:paraId="1AC2ACAF" w14:textId="77777777" w:rsidTr="5671AD4A">
        <w:trPr>
          <w:trHeight w:val="132"/>
        </w:trPr>
        <w:tc>
          <w:tcPr>
            <w:tcW w:w="2818" w:type="dxa"/>
          </w:tcPr>
          <w:p w14:paraId="7A4AE15C" w14:textId="6F6E3B9F" w:rsidR="00935388" w:rsidRPr="000D3BF2" w:rsidRDefault="00935388" w:rsidP="003B178D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BF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In memory </w:t>
            </w:r>
          </w:p>
        </w:tc>
        <w:tc>
          <w:tcPr>
            <w:tcW w:w="6198" w:type="dxa"/>
          </w:tcPr>
          <w:p w14:paraId="171C8171" w14:textId="65FD6E17" w:rsidR="009A30EA" w:rsidRPr="000D3BF2" w:rsidRDefault="009A30EA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Lead the development and growth of the organisation's in-memory fundraising programme, identifying new opportunities to increase engagement and income. </w:t>
            </w:r>
          </w:p>
          <w:p w14:paraId="04E26427" w14:textId="698CCFF9" w:rsidR="00EA51D4" w:rsidRPr="000D3BF2" w:rsidRDefault="00EA51D4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Design and deliver personalised supporter journeys for in-memory donors, ensuring they feel valued, supported and connected to the charity's mission. </w:t>
            </w:r>
          </w:p>
          <w:p w14:paraId="07573DF0" w14:textId="68796108" w:rsidR="000D3BF2" w:rsidRPr="000D3BF2" w:rsidRDefault="00D40782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Develop and promote a range of in-memory giving opportunities, including tribute funds, funeral collections and commemorative giving initiatives where appropriate. </w:t>
            </w:r>
          </w:p>
          <w:p w14:paraId="25B48E45" w14:textId="28FCDA81" w:rsidR="00935388" w:rsidRPr="000D3BF2" w:rsidRDefault="00D40782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Monitor and evaluate programme performance, identifying opportunities to strengthen supporter retention and lifetime value.</w:t>
            </w:r>
          </w:p>
        </w:tc>
      </w:tr>
      <w:tr w:rsidR="003B178D" w:rsidRPr="000D3BF2" w14:paraId="42EA3FF0" w14:textId="77777777" w:rsidTr="5671AD4A">
        <w:tc>
          <w:tcPr>
            <w:tcW w:w="2818" w:type="dxa"/>
          </w:tcPr>
          <w:p w14:paraId="10D213AF" w14:textId="4687AB3C" w:rsidR="003B178D" w:rsidRPr="000D3BF2" w:rsidRDefault="003B178D" w:rsidP="003B178D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BF2">
              <w:rPr>
                <w:rFonts w:ascii="Arial" w:hAnsi="Arial" w:cs="Arial"/>
                <w:b/>
                <w:bCs/>
                <w:sz w:val="20"/>
                <w:szCs w:val="20"/>
              </w:rPr>
              <w:t>Budget management</w:t>
            </w:r>
            <w:r w:rsidR="00EA51D4" w:rsidRPr="000D3BF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and </w:t>
            </w:r>
            <w:r w:rsidR="00D40782" w:rsidRPr="000D3BF2">
              <w:rPr>
                <w:rFonts w:ascii="Arial" w:hAnsi="Arial" w:cs="Arial"/>
                <w:b/>
                <w:bCs/>
                <w:sz w:val="20"/>
                <w:szCs w:val="20"/>
              </w:rPr>
              <w:t>f</w:t>
            </w:r>
            <w:r w:rsidR="00EA51D4" w:rsidRPr="000D3BF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inancial planning </w:t>
            </w:r>
          </w:p>
        </w:tc>
        <w:tc>
          <w:tcPr>
            <w:tcW w:w="6198" w:type="dxa"/>
          </w:tcPr>
          <w:p w14:paraId="7E848850" w14:textId="02B0DD9B" w:rsidR="001527E2" w:rsidRPr="000D3BF2" w:rsidRDefault="001527E2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Track the legacy pipeline, forecast future income and manage legacy marketing budgets to maximise return on investment (ROI). </w:t>
            </w:r>
          </w:p>
          <w:p w14:paraId="3D6E4F03" w14:textId="17B83677" w:rsidR="001527E2" w:rsidRPr="000D3BF2" w:rsidRDefault="001527E2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Manage legacy and in-memory fundraising budgets effectively, monitoring expenditure and ensuring activity delivers value for money. </w:t>
            </w:r>
          </w:p>
          <w:p w14:paraId="4BD9F9EF" w14:textId="5C75AC73" w:rsidR="001527E2" w:rsidRPr="000D3BF2" w:rsidRDefault="001527E2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Provide accurate pipeline and income forecasting to support organisational budgeting, business planning and financial reporting. </w:t>
            </w:r>
          </w:p>
          <w:p w14:paraId="3CA5E260" w14:textId="36F5F35E" w:rsidR="00205B79" w:rsidRPr="000D3BF2" w:rsidRDefault="001527E2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Monitor campaign performance against agreed targets and take action to optimise results and achieve income objectives.</w:t>
            </w:r>
          </w:p>
        </w:tc>
      </w:tr>
      <w:tr w:rsidR="003B178D" w:rsidRPr="000D3BF2" w14:paraId="05E8FAEE" w14:textId="77777777" w:rsidTr="5671AD4A">
        <w:tc>
          <w:tcPr>
            <w:tcW w:w="2818" w:type="dxa"/>
          </w:tcPr>
          <w:p w14:paraId="2FA3A378" w14:textId="2C0EC9A7" w:rsidR="003B178D" w:rsidRPr="000D3BF2" w:rsidRDefault="003B178D" w:rsidP="003B178D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BF2">
              <w:rPr>
                <w:rFonts w:ascii="Arial" w:hAnsi="Arial" w:cs="Arial"/>
                <w:b/>
                <w:bCs/>
                <w:sz w:val="20"/>
                <w:szCs w:val="20"/>
              </w:rPr>
              <w:t>Data</w:t>
            </w:r>
            <w:r w:rsidR="00EA51D4" w:rsidRPr="000D3BF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insight and </w:t>
            </w:r>
            <w:r w:rsidRPr="000D3BF2">
              <w:rPr>
                <w:rFonts w:ascii="Arial" w:hAnsi="Arial" w:cs="Arial"/>
                <w:b/>
                <w:bCs/>
                <w:sz w:val="20"/>
                <w:szCs w:val="20"/>
              </w:rPr>
              <w:t>reporting</w:t>
            </w:r>
          </w:p>
        </w:tc>
        <w:tc>
          <w:tcPr>
            <w:tcW w:w="6198" w:type="dxa"/>
          </w:tcPr>
          <w:p w14:paraId="37166D8A" w14:textId="2445263C" w:rsidR="00666753" w:rsidRPr="000D3BF2" w:rsidRDefault="00666753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Analyse supporter data, market trends and campaign performance to inform strategy, decision-making and future investment. </w:t>
            </w:r>
          </w:p>
          <w:p w14:paraId="72750C4B" w14:textId="73B4E469" w:rsidR="00666753" w:rsidRPr="000D3BF2" w:rsidRDefault="00666753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Adopt a test-and-learn approach, building evidence and insight to continually improve supporter journeys, campaigns and fundraising products. </w:t>
            </w:r>
          </w:p>
          <w:p w14:paraId="0F657CD4" w14:textId="6CC01F2D" w:rsidR="00666753" w:rsidRPr="000D3BF2" w:rsidRDefault="00666753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Maintain accurate supporter and legacy records on the CRM, ensuring compliance with data protection requirements and organisational standards. </w:t>
            </w:r>
          </w:p>
          <w:p w14:paraId="437293ED" w14:textId="1EAA06B2" w:rsidR="00666753" w:rsidRPr="000D3BF2" w:rsidRDefault="00666753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Produce regular reports, dashboards and performance analysis for senior stakeholders, highlighting progress, risks and opportunities. </w:t>
            </w:r>
          </w:p>
          <w:p w14:paraId="5AB5A788" w14:textId="729E42EE" w:rsidR="003B178D" w:rsidRPr="000D3BF2" w:rsidRDefault="00666753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Monitor key performance indicators and make recommendations to improve supporter acquisition, engagement, conversion and retention.</w:t>
            </w:r>
          </w:p>
        </w:tc>
      </w:tr>
      <w:tr w:rsidR="007B2584" w:rsidRPr="000D3BF2" w14:paraId="78C9610D" w14:textId="77777777" w:rsidTr="5671AD4A">
        <w:tc>
          <w:tcPr>
            <w:tcW w:w="2818" w:type="dxa"/>
          </w:tcPr>
          <w:p w14:paraId="683811FE" w14:textId="46F7FA7A" w:rsidR="007B2584" w:rsidRPr="000D3BF2" w:rsidRDefault="007B2584" w:rsidP="003B178D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BF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Governance and compliance</w:t>
            </w:r>
          </w:p>
        </w:tc>
        <w:tc>
          <w:tcPr>
            <w:tcW w:w="6198" w:type="dxa"/>
          </w:tcPr>
          <w:p w14:paraId="41F89DC9" w14:textId="6D336807" w:rsidR="00B04EDD" w:rsidRPr="000D3BF2" w:rsidRDefault="00B04EDD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Ensure compliance with Ripple Effect policies and all relevant legislation. </w:t>
            </w:r>
          </w:p>
          <w:p w14:paraId="79CA03F4" w14:textId="363E1B9C" w:rsidR="00B04EDD" w:rsidRPr="000D3BF2" w:rsidRDefault="00B04EDD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Ensure all legacy and in-memory fundraising activity complies with fundraising regulations, charity law, probate requirements, GDPR and data protection legislation. </w:t>
            </w:r>
          </w:p>
          <w:p w14:paraId="5606A2F9" w14:textId="74597A7D" w:rsidR="00B04EDD" w:rsidRPr="000D3BF2" w:rsidRDefault="00B04EDD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 xml:space="preserve">Maintain a strong understanding of sector best practice and regulatory developments, implementing changes where required. </w:t>
            </w:r>
          </w:p>
          <w:p w14:paraId="4A173E99" w14:textId="1FB6CC7B" w:rsidR="007B2584" w:rsidRPr="000D3BF2" w:rsidRDefault="00B04EDD" w:rsidP="0021623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Arial" w:hAnsi="Arial" w:cs="Arial"/>
              </w:rPr>
            </w:pPr>
            <w:r w:rsidRPr="000D3BF2">
              <w:rPr>
                <w:rFonts w:ascii="Arial" w:hAnsi="Arial" w:cs="Arial"/>
              </w:rPr>
              <w:t>Identify, monitor and manage risks associated with estate administration, supporter communications, income forecasting and supporter data.</w:t>
            </w:r>
          </w:p>
        </w:tc>
      </w:tr>
      <w:tr w:rsidR="003B178D" w:rsidRPr="000D3BF2" w14:paraId="4F0E3777" w14:textId="77777777" w:rsidTr="5671AD4A">
        <w:trPr>
          <w:trHeight w:val="1260"/>
        </w:trPr>
        <w:tc>
          <w:tcPr>
            <w:tcW w:w="2818" w:type="dxa"/>
          </w:tcPr>
          <w:p w14:paraId="55EF2CDD" w14:textId="77777777" w:rsidR="003B178D" w:rsidRPr="000D3BF2" w:rsidRDefault="003B178D" w:rsidP="003B178D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BF2">
              <w:rPr>
                <w:rFonts w:ascii="Arial" w:hAnsi="Arial" w:cs="Arial"/>
                <w:b/>
                <w:bCs/>
                <w:sz w:val="20"/>
                <w:szCs w:val="20"/>
              </w:rPr>
              <w:t>Other duties</w:t>
            </w:r>
          </w:p>
          <w:p w14:paraId="53990129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2FCE6ACC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  <w:p w14:paraId="1CE3D2FA" w14:textId="77777777" w:rsidR="003B178D" w:rsidRPr="000D3BF2" w:rsidRDefault="003B178D" w:rsidP="003B178D">
            <w:pPr>
              <w:ind w:firstLine="720"/>
              <w:rPr>
                <w:rFonts w:ascii="Arial" w:hAnsi="Arial" w:cs="Arial"/>
              </w:rPr>
            </w:pPr>
          </w:p>
          <w:p w14:paraId="6B218381" w14:textId="77777777" w:rsidR="003B178D" w:rsidRPr="000D3BF2" w:rsidRDefault="003B178D" w:rsidP="003B178D">
            <w:pPr>
              <w:rPr>
                <w:rFonts w:ascii="Arial" w:hAnsi="Arial" w:cs="Arial"/>
              </w:rPr>
            </w:pPr>
          </w:p>
        </w:tc>
        <w:tc>
          <w:tcPr>
            <w:tcW w:w="6198" w:type="dxa"/>
          </w:tcPr>
          <w:p w14:paraId="364D20D7" w14:textId="1CD4E6EE" w:rsidR="00A91D3D" w:rsidRPr="000D3BF2" w:rsidRDefault="00A91D3D" w:rsidP="00216230">
            <w:pPr>
              <w:pStyle w:val="NormalWeb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0D3BF2">
              <w:rPr>
                <w:rFonts w:ascii="Arial" w:hAnsi="Arial" w:cs="Arial"/>
                <w:sz w:val="20"/>
                <w:szCs w:val="20"/>
              </w:rPr>
              <w:t xml:space="preserve">Ensure compliance with all Ripple Effect policies and procedures. </w:t>
            </w:r>
          </w:p>
          <w:p w14:paraId="47F1B1B8" w14:textId="7A9BF3CB" w:rsidR="00A91D3D" w:rsidRPr="000D3BF2" w:rsidRDefault="00A91D3D" w:rsidP="00216230">
            <w:pPr>
              <w:pStyle w:val="NormalWeb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0D3BF2">
              <w:rPr>
                <w:rFonts w:ascii="Arial" w:hAnsi="Arial" w:cs="Arial"/>
                <w:sz w:val="20"/>
                <w:szCs w:val="20"/>
              </w:rPr>
              <w:t xml:space="preserve">Act at all times in accordance with Ripple Effect's values and Africa Forward Together approach. </w:t>
            </w:r>
          </w:p>
          <w:p w14:paraId="1E3BC2FA" w14:textId="20AB9F53" w:rsidR="00A91D3D" w:rsidRPr="000D3BF2" w:rsidRDefault="00A91D3D" w:rsidP="00216230">
            <w:pPr>
              <w:pStyle w:val="NormalWeb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0D3BF2">
              <w:rPr>
                <w:rFonts w:ascii="Arial" w:hAnsi="Arial" w:cs="Arial"/>
                <w:sz w:val="20"/>
                <w:szCs w:val="20"/>
              </w:rPr>
              <w:t xml:space="preserve">Represent the Supporter Engagement team and the wider organisation at meetings, conferences, events and sector forums as required. </w:t>
            </w:r>
          </w:p>
          <w:p w14:paraId="75B3B035" w14:textId="584088B5" w:rsidR="00A91D3D" w:rsidRPr="000D3BF2" w:rsidRDefault="00A91D3D" w:rsidP="00216230">
            <w:pPr>
              <w:pStyle w:val="NormalWeb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0D3BF2">
              <w:rPr>
                <w:rFonts w:ascii="Arial" w:hAnsi="Arial" w:cs="Arial"/>
                <w:sz w:val="20"/>
                <w:szCs w:val="20"/>
              </w:rPr>
              <w:t xml:space="preserve">Contribute positively to cross-organisational projects and initiatives. </w:t>
            </w:r>
          </w:p>
          <w:p w14:paraId="0BC2E66A" w14:textId="0743FE07" w:rsidR="00A91D3D" w:rsidRPr="000D3BF2" w:rsidRDefault="00A91D3D" w:rsidP="00216230">
            <w:pPr>
              <w:pStyle w:val="NormalWeb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0D3BF2">
              <w:rPr>
                <w:rFonts w:ascii="Arial" w:hAnsi="Arial" w:cs="Arial"/>
                <w:sz w:val="20"/>
                <w:szCs w:val="20"/>
              </w:rPr>
              <w:t xml:space="preserve">Undertake any other duties </w:t>
            </w:r>
            <w:r w:rsidR="00216230" w:rsidRPr="000D3BF2">
              <w:rPr>
                <w:rFonts w:ascii="Arial" w:hAnsi="Arial" w:cs="Arial"/>
                <w:sz w:val="20"/>
                <w:szCs w:val="20"/>
              </w:rPr>
              <w:t>appropriate</w:t>
            </w:r>
            <w:r w:rsidRPr="000D3BF2">
              <w:rPr>
                <w:rFonts w:ascii="Arial" w:hAnsi="Arial" w:cs="Arial"/>
                <w:sz w:val="20"/>
                <w:szCs w:val="20"/>
              </w:rPr>
              <w:t xml:space="preserve"> with the level and responsibilities of the role as reasonably requested by the line manager.</w:t>
            </w:r>
          </w:p>
        </w:tc>
      </w:tr>
    </w:tbl>
    <w:p w14:paraId="6F72AA97" w14:textId="77777777" w:rsidR="00A229DA" w:rsidRPr="000D3BF2" w:rsidRDefault="00A229DA" w:rsidP="00A229DA">
      <w:pPr>
        <w:pBdr>
          <w:bottom w:val="single" w:sz="4" w:space="1" w:color="A6A6A6" w:themeColor="background1" w:themeShade="A6"/>
        </w:pBdr>
        <w:spacing w:line="360" w:lineRule="auto"/>
        <w:rPr>
          <w:rFonts w:ascii="Arial" w:hAnsi="Arial" w:cs="Arial"/>
          <w:b/>
          <w:bCs/>
          <w:sz w:val="20"/>
          <w:szCs w:val="20"/>
        </w:rPr>
      </w:pPr>
    </w:p>
    <w:p w14:paraId="1D07654F" w14:textId="77777777" w:rsidR="00A229DA" w:rsidRPr="000D3BF2" w:rsidRDefault="00A229DA" w:rsidP="00A229DA">
      <w:pPr>
        <w:pBdr>
          <w:bottom w:val="single" w:sz="4" w:space="1" w:color="A6A6A6" w:themeColor="background1" w:themeShade="A6"/>
        </w:pBdr>
        <w:rPr>
          <w:rFonts w:ascii="Arial" w:eastAsia="Times New Roman" w:hAnsi="Arial" w:cs="Arial"/>
          <w:b/>
          <w:bCs/>
          <w:sz w:val="20"/>
          <w:szCs w:val="20"/>
        </w:rPr>
      </w:pPr>
      <w:r w:rsidRPr="000D3BF2">
        <w:rPr>
          <w:rFonts w:ascii="Arial" w:eastAsia="Times New Roman" w:hAnsi="Arial" w:cs="Arial"/>
          <w:b/>
          <w:bCs/>
          <w:sz w:val="20"/>
          <w:szCs w:val="20"/>
        </w:rPr>
        <w:t>Safeguarding</w:t>
      </w:r>
    </w:p>
    <w:p w14:paraId="2B34C1B3" w14:textId="77777777" w:rsidR="00A229DA" w:rsidRPr="000D3BF2" w:rsidRDefault="00A229DA" w:rsidP="00A229DA">
      <w:pPr>
        <w:pStyle w:val="NormalWeb"/>
        <w:rPr>
          <w:rFonts w:ascii="Arial" w:hAnsi="Arial" w:cs="Arial"/>
          <w:sz w:val="20"/>
          <w:szCs w:val="20"/>
        </w:rPr>
      </w:pPr>
      <w:r w:rsidRPr="000D3BF2">
        <w:rPr>
          <w:rFonts w:ascii="Arial" w:hAnsi="Arial" w:cs="Arial"/>
          <w:sz w:val="20"/>
          <w:szCs w:val="20"/>
        </w:rPr>
        <w:t>At Ripple Effect, we are committed to creating a safe and rewarding environment for all of our people, including staff, participants, partners, volunteers, children, and vulnerable adults. It is a shared responsibility to ensure that everyone is treated properly and protected from harm, exploitation, and abuse. To fulfil this commitment, we have established a robust Safeguarding Policy that everyone working with us is expected to follow, along with a confidential whistle-blowing procedure that allows individuals to raise any concerns they may have.</w:t>
      </w:r>
    </w:p>
    <w:p w14:paraId="3BB1E955" w14:textId="48276AB0" w:rsidR="00A229DA" w:rsidRPr="00D961CD" w:rsidRDefault="00A229DA" w:rsidP="00A229DA">
      <w:pPr>
        <w:pStyle w:val="NormalWeb"/>
        <w:spacing w:before="0" w:beforeAutospacing="0" w:after="0" w:afterAutospacing="0"/>
        <w:rPr>
          <w:rFonts w:ascii="Arial" w:eastAsia="Roboto" w:hAnsi="Arial" w:cs="Arial"/>
          <w:b/>
          <w:bCs/>
          <w:color w:val="171717" w:themeColor="background2" w:themeShade="1A"/>
        </w:rPr>
      </w:pPr>
      <w:r w:rsidRPr="00D961CD">
        <w:rPr>
          <w:rFonts w:ascii="Arial" w:eastAsia="Roboto" w:hAnsi="Arial" w:cs="Arial"/>
          <w:b/>
          <w:bCs/>
          <w:color w:val="171717" w:themeColor="background2" w:themeShade="1A"/>
        </w:rPr>
        <w:t>Person specification</w:t>
      </w:r>
    </w:p>
    <w:p w14:paraId="1EC30FA4" w14:textId="77777777" w:rsidR="00D961CD" w:rsidRPr="000D3BF2" w:rsidRDefault="00D961CD" w:rsidP="00A229DA">
      <w:pPr>
        <w:pStyle w:val="NormalWeb"/>
        <w:spacing w:before="0" w:beforeAutospacing="0" w:after="0" w:afterAutospacing="0"/>
        <w:rPr>
          <w:rFonts w:ascii="Arial" w:hAnsi="Arial" w:cs="Arial"/>
          <w:i/>
          <w:iCs/>
          <w:sz w:val="20"/>
          <w:szCs w:val="20"/>
        </w:rPr>
      </w:pPr>
    </w:p>
    <w:p w14:paraId="4F8966B6" w14:textId="4D4A41A8" w:rsidR="00A229DA" w:rsidRPr="000D3BF2" w:rsidRDefault="00A229DA" w:rsidP="00A229DA">
      <w:pPr>
        <w:pBdr>
          <w:bottom w:val="single" w:sz="4" w:space="1" w:color="A6A6A6" w:themeColor="background1" w:themeShade="A6"/>
        </w:pBdr>
        <w:rPr>
          <w:rFonts w:ascii="Arial" w:hAnsi="Arial" w:cs="Arial"/>
          <w:sz w:val="20"/>
          <w:szCs w:val="20"/>
        </w:rPr>
      </w:pPr>
      <w:r w:rsidRPr="000D3BF2">
        <w:rPr>
          <w:rFonts w:ascii="Arial" w:eastAsia="Times New Roman" w:hAnsi="Arial" w:cs="Arial"/>
          <w:b/>
          <w:bCs/>
          <w:sz w:val="20"/>
          <w:szCs w:val="20"/>
        </w:rPr>
        <w:t>Experience and knowledge</w:t>
      </w:r>
    </w:p>
    <w:p w14:paraId="55FC58EE" w14:textId="77777777" w:rsidR="003B3DDE" w:rsidRPr="003B3DDE" w:rsidRDefault="003B3DDE" w:rsidP="003B3DDE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  <w:r w:rsidRPr="003B3DDE">
        <w:rPr>
          <w:rFonts w:ascii="Arial" w:hAnsi="Arial" w:cs="Arial"/>
          <w:b/>
          <w:bCs/>
          <w:sz w:val="20"/>
          <w:szCs w:val="20"/>
        </w:rPr>
        <w:t>Essential</w:t>
      </w:r>
    </w:p>
    <w:p w14:paraId="4CEC7DDF" w14:textId="77777777" w:rsidR="003B3DDE" w:rsidRPr="003B3DDE" w:rsidRDefault="003B3DDE" w:rsidP="003B3DD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2-5 years' experience in legacy fundraising, including legacy marketing, stewardship, pipeline management and/or estate administration.</w:t>
      </w:r>
    </w:p>
    <w:p w14:paraId="27A5C4EE" w14:textId="77777777" w:rsidR="003B3DDE" w:rsidRPr="003B3DDE" w:rsidRDefault="003B3DDE" w:rsidP="003B3DD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Proven experience of developing and delivering successful supporter acquisition, stewardship and retention activities, ideally within the charity sector.</w:t>
      </w:r>
    </w:p>
    <w:p w14:paraId="1D80AE0A" w14:textId="77777777" w:rsidR="003B3DDE" w:rsidRPr="003B3DDE" w:rsidRDefault="003B3DDE" w:rsidP="003B3DD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of planning and managing multi-channel marketing campaigns, including a combination of digital, direct mail, email, telephone and events.</w:t>
      </w:r>
    </w:p>
    <w:p w14:paraId="6CA1655C" w14:textId="77777777" w:rsidR="003B3DDE" w:rsidRPr="003B3DDE" w:rsidRDefault="003B3DDE" w:rsidP="003B3DD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Demonstrable ability to use data, insight and supporter behaviour analysis to inform decision-making and improve performance.</w:t>
      </w:r>
    </w:p>
    <w:p w14:paraId="06BA6F50" w14:textId="77777777" w:rsidR="003B3DDE" w:rsidRPr="003B3DDE" w:rsidRDefault="003B3DDE" w:rsidP="003B3DD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of developing supporter journeys and engagement programmes that strengthen supporter relationships and increase conversion or retention.</w:t>
      </w:r>
    </w:p>
    <w:p w14:paraId="394D1153" w14:textId="77777777" w:rsidR="003B3DDE" w:rsidRPr="003B3DDE" w:rsidRDefault="003B3DDE" w:rsidP="003B3DD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of managing relationships with a range of internal and external stakeholders, including agencies, suppliers and professional advisers.</w:t>
      </w:r>
    </w:p>
    <w:p w14:paraId="5C9E7F02" w14:textId="77777777" w:rsidR="003B3DDE" w:rsidRPr="003B3DDE" w:rsidRDefault="003B3DDE" w:rsidP="003B3DD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of monitoring campaign performance, managing budgets and reporting against agreed objectives and KPIs.</w:t>
      </w:r>
    </w:p>
    <w:p w14:paraId="477B521B" w14:textId="77777777" w:rsidR="003B3DDE" w:rsidRPr="003B3DDE" w:rsidRDefault="003B3DDE" w:rsidP="003B3DD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Sound understanding of legacy fundraising principles, including legacy pipelines, supporter stewardship and gifts in Wills marketing.</w:t>
      </w:r>
    </w:p>
    <w:p w14:paraId="6109C29A" w14:textId="77777777" w:rsidR="003B3DDE" w:rsidRPr="003B3DDE" w:rsidRDefault="003B3DDE" w:rsidP="003B3DD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Knowledge of probate processes, estate administration and the legal framework relating to charitable legacies.</w:t>
      </w:r>
    </w:p>
    <w:p w14:paraId="4E7B8442" w14:textId="77777777" w:rsidR="003B3DDE" w:rsidRPr="003B3DDE" w:rsidRDefault="003B3DDE" w:rsidP="003B3DD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lastRenderedPageBreak/>
        <w:t>Experience using CRM databases to manage supporter records, analyse performance and maintain data quality.</w:t>
      </w:r>
    </w:p>
    <w:p w14:paraId="738DAA8B" w14:textId="77777777" w:rsidR="003B3DDE" w:rsidRPr="003B3DDE" w:rsidRDefault="003B3DDE" w:rsidP="003B3DD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Strong project management skills with the ability to manage multiple priorities and deliver high-quality work to deadline.</w:t>
      </w:r>
    </w:p>
    <w:p w14:paraId="1CD49D25" w14:textId="77777777" w:rsidR="003B3DDE" w:rsidRPr="003B3DDE" w:rsidRDefault="003B3DDE" w:rsidP="003B3DDE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of working collaboratively across teams to achieve shared organisational goals.</w:t>
      </w:r>
    </w:p>
    <w:p w14:paraId="64C0B12F" w14:textId="77777777" w:rsidR="003B3DDE" w:rsidRDefault="003B3DDE" w:rsidP="003B3DDE">
      <w:pPr>
        <w:pStyle w:val="NormalWeb"/>
        <w:spacing w:before="0" w:beforeAutospacing="0" w:after="0" w:afterAutospacing="0"/>
        <w:ind w:left="360"/>
        <w:rPr>
          <w:rFonts w:ascii="Arial" w:hAnsi="Arial" w:cs="Arial"/>
          <w:sz w:val="20"/>
          <w:szCs w:val="20"/>
        </w:rPr>
      </w:pPr>
    </w:p>
    <w:p w14:paraId="239D57A7" w14:textId="31ECCEA7" w:rsidR="003B3DDE" w:rsidRPr="003B3DDE" w:rsidRDefault="003B3DDE" w:rsidP="003B3DDE">
      <w:pPr>
        <w:pStyle w:val="NormalWeb"/>
        <w:spacing w:before="0" w:beforeAutospacing="0" w:after="0" w:afterAutospacing="0"/>
        <w:ind w:left="360"/>
        <w:rPr>
          <w:rFonts w:ascii="Arial" w:hAnsi="Arial" w:cs="Arial"/>
          <w:b/>
          <w:bCs/>
          <w:sz w:val="20"/>
          <w:szCs w:val="20"/>
        </w:rPr>
      </w:pPr>
      <w:r w:rsidRPr="003B3DDE">
        <w:rPr>
          <w:rFonts w:ascii="Arial" w:hAnsi="Arial" w:cs="Arial"/>
          <w:b/>
          <w:bCs/>
          <w:sz w:val="20"/>
          <w:szCs w:val="20"/>
        </w:rPr>
        <w:t>Desirable</w:t>
      </w:r>
    </w:p>
    <w:p w14:paraId="663878E2" w14:textId="77777777" w:rsidR="003B3DDE" w:rsidRPr="003B3DDE" w:rsidRDefault="003B3DDE" w:rsidP="003B3DD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of managing a portfolio of estates, including liaison with solicitors, executors and beneficiaries.</w:t>
      </w:r>
    </w:p>
    <w:p w14:paraId="1F82606D" w14:textId="77777777" w:rsidR="003B3DDE" w:rsidRPr="003B3DDE" w:rsidRDefault="003B3DDE" w:rsidP="003B3DD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of in-memory fundraising and supporter stewardship.</w:t>
      </w:r>
    </w:p>
    <w:p w14:paraId="67BA05C5" w14:textId="77777777" w:rsidR="003B3DDE" w:rsidRPr="003B3DDE" w:rsidRDefault="003B3DDE" w:rsidP="003B3DD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of organising and delivering supporter events, webinars or cultivation activities.</w:t>
      </w:r>
    </w:p>
    <w:p w14:paraId="667C3E0A" w14:textId="77777777" w:rsidR="003B3DDE" w:rsidRPr="003B3DDE" w:rsidRDefault="003B3DDE" w:rsidP="003B3DD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of working with will-writing partners or professional adviser networks.</w:t>
      </w:r>
    </w:p>
    <w:p w14:paraId="4764FFEA" w14:textId="77777777" w:rsidR="003B3DDE" w:rsidRPr="003B3DDE" w:rsidRDefault="003B3DDE" w:rsidP="003B3DD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of income forecasting, pipeline analysis and budget planning.</w:t>
      </w:r>
    </w:p>
    <w:p w14:paraId="08BA9EA2" w14:textId="77777777" w:rsidR="003B3DDE" w:rsidRPr="003B3DDE" w:rsidRDefault="003B3DDE" w:rsidP="003B3DD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Knowledge of fundraising regulation, charity law, GDPR and data protection requirements relevant to legacy fundraising.</w:t>
      </w:r>
    </w:p>
    <w:p w14:paraId="7A647288" w14:textId="77777777" w:rsidR="003B3DDE" w:rsidRPr="003B3DDE" w:rsidRDefault="003B3DDE" w:rsidP="003B3DDE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using Raiser's Edge or similar fundraising CRM systems.</w:t>
      </w:r>
    </w:p>
    <w:p w14:paraId="55BBE1A2" w14:textId="77777777" w:rsidR="003B3DDE" w:rsidRDefault="003B3DDE" w:rsidP="003B3DDE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3944B655" w14:textId="77821DBD" w:rsidR="003B3DDE" w:rsidRPr="003B3DDE" w:rsidRDefault="003B3DDE" w:rsidP="003B3DDE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  <w:r w:rsidRPr="003B3DDE">
        <w:rPr>
          <w:rFonts w:ascii="Arial" w:hAnsi="Arial" w:cs="Arial"/>
          <w:b/>
          <w:bCs/>
          <w:sz w:val="20"/>
          <w:szCs w:val="20"/>
        </w:rPr>
        <w:t>Skills and Attributes</w:t>
      </w:r>
    </w:p>
    <w:p w14:paraId="0DB69E8A" w14:textId="77777777" w:rsidR="003B3DDE" w:rsidRPr="003B3DDE" w:rsidRDefault="003B3DDE" w:rsidP="003B3DDE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1C13BE76" w14:textId="43FAF5DB" w:rsidR="003B3DDE" w:rsidRPr="003B3DDE" w:rsidRDefault="003B3DDE" w:rsidP="003B3DDE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  <w:r w:rsidRPr="003B3DDE">
        <w:rPr>
          <w:rFonts w:ascii="Arial" w:hAnsi="Arial" w:cs="Arial"/>
          <w:b/>
          <w:bCs/>
          <w:sz w:val="20"/>
          <w:szCs w:val="20"/>
        </w:rPr>
        <w:t>Essential</w:t>
      </w:r>
    </w:p>
    <w:p w14:paraId="3C7E77B4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Excellent written and verbal communication skills, with the ability to communicate sensitively and effectively with a range of audiences.</w:t>
      </w:r>
    </w:p>
    <w:p w14:paraId="5AC30F21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Strong copywriting skills with the ability to create compelling, supporter-focused content across online and offline channels.</w:t>
      </w:r>
    </w:p>
    <w:p w14:paraId="08283D8F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Exceptional relationship-building and interpersonal skills, with the confidence to engage and influence supporters, colleagues and external stakeholders.</w:t>
      </w:r>
    </w:p>
    <w:p w14:paraId="0ACE3EE4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Ability to handle sensitive and emotional conversations with empathy, discretion and professionalism.</w:t>
      </w:r>
    </w:p>
    <w:p w14:paraId="254F5D30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Highly organised, with excellent planning and prioritisation skills and the ability to manage a varied workload effectively.</w:t>
      </w:r>
    </w:p>
    <w:p w14:paraId="70B6C24B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Strong analytical skills with the ability to interpret data, identify trends and translate insight into action.</w:t>
      </w:r>
    </w:p>
    <w:p w14:paraId="2E489881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Ability to work independently, use initiative and take ownership of projects while contributing positively as part of a team.</w:t>
      </w:r>
    </w:p>
    <w:p w14:paraId="320F5E03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Strong attention to detail and commitment to accuracy, particularly when managing supporter data and estate administration.</w:t>
      </w:r>
    </w:p>
    <w:p w14:paraId="12966811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Confident presenter and ambassador, able to represent the charity internally and externally.</w:t>
      </w:r>
    </w:p>
    <w:p w14:paraId="2F2318E3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Proficient IT skills, including Microsoft Office applications and CRM databases.</w:t>
      </w:r>
    </w:p>
    <w:p w14:paraId="707E8598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A proactive, solutions-focused approach with a willingness to test, learn and continuously improve.</w:t>
      </w:r>
    </w:p>
    <w:p w14:paraId="40D7FCD9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Commitment to Ripple Effect's mission, vision and values.</w:t>
      </w:r>
    </w:p>
    <w:p w14:paraId="390BE893" w14:textId="77777777" w:rsidR="003B3DDE" w:rsidRPr="003B3DDE" w:rsidRDefault="003B3DDE" w:rsidP="003B3DDE">
      <w:pPr>
        <w:pStyle w:val="NormalWeb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Commitment to upholding the organisation's values of integrity, accountability, compassion and respect.</w:t>
      </w:r>
    </w:p>
    <w:p w14:paraId="5DB72FF9" w14:textId="77777777" w:rsidR="003B3DDE" w:rsidRDefault="003B3DDE" w:rsidP="003B3DDE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18E61DC8" w14:textId="23CBD500" w:rsidR="003B3DDE" w:rsidRPr="003B3DDE" w:rsidRDefault="003B3DDE" w:rsidP="003B3DDE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  <w:r w:rsidRPr="003B3DDE">
        <w:rPr>
          <w:rFonts w:ascii="Arial" w:hAnsi="Arial" w:cs="Arial"/>
          <w:b/>
          <w:bCs/>
          <w:sz w:val="20"/>
          <w:szCs w:val="20"/>
        </w:rPr>
        <w:t>Desirable</w:t>
      </w:r>
    </w:p>
    <w:p w14:paraId="4F1134FB" w14:textId="77777777" w:rsidR="003B3DDE" w:rsidRPr="003B3DDE" w:rsidRDefault="003B3DDE" w:rsidP="003B3DDE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Experience of public speaking, presenting at events or facilitating webinars.</w:t>
      </w:r>
    </w:p>
    <w:p w14:paraId="622A6B48" w14:textId="77777777" w:rsidR="003B3DDE" w:rsidRPr="003B3DDE" w:rsidRDefault="003B3DDE" w:rsidP="003B3DDE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B3DDE">
        <w:rPr>
          <w:rFonts w:ascii="Arial" w:hAnsi="Arial" w:cs="Arial"/>
          <w:sz w:val="20"/>
          <w:szCs w:val="20"/>
        </w:rPr>
        <w:t>Understanding of international development issues and the role of supporter-funded programmes in creating long-term change.</w:t>
      </w:r>
    </w:p>
    <w:p w14:paraId="563E5DBE" w14:textId="77777777" w:rsidR="00A229DA" w:rsidRPr="000D3BF2" w:rsidRDefault="00A229DA" w:rsidP="00A229DA">
      <w:pPr>
        <w:pStyle w:val="NormalWeb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</w:p>
    <w:p w14:paraId="5A3294B4" w14:textId="77777777" w:rsidR="00A229DA" w:rsidRPr="000D3BF2" w:rsidRDefault="00A229DA" w:rsidP="00A229DA">
      <w:pPr>
        <w:pBdr>
          <w:bottom w:val="single" w:sz="4" w:space="1" w:color="A6A6A6" w:themeColor="background1" w:themeShade="A6"/>
        </w:pBdr>
        <w:rPr>
          <w:rFonts w:ascii="Arial" w:eastAsia="Times New Roman" w:hAnsi="Arial" w:cs="Arial"/>
          <w:b/>
          <w:bCs/>
          <w:sz w:val="20"/>
          <w:szCs w:val="20"/>
        </w:rPr>
      </w:pPr>
      <w:r w:rsidRPr="000D3BF2">
        <w:rPr>
          <w:rFonts w:ascii="Arial" w:eastAsia="Times New Roman" w:hAnsi="Arial" w:cs="Arial"/>
          <w:b/>
          <w:bCs/>
          <w:sz w:val="20"/>
          <w:szCs w:val="20"/>
        </w:rPr>
        <w:t>Equal opportunities</w:t>
      </w:r>
    </w:p>
    <w:p w14:paraId="617F9907" w14:textId="77777777" w:rsidR="00A229DA" w:rsidRPr="000D3BF2" w:rsidRDefault="00A229DA" w:rsidP="00A229DA">
      <w:pPr>
        <w:rPr>
          <w:rFonts w:ascii="Arial" w:hAnsi="Arial" w:cs="Arial"/>
          <w:sz w:val="20"/>
          <w:szCs w:val="20"/>
        </w:rPr>
      </w:pPr>
      <w:r w:rsidRPr="000D3BF2">
        <w:rPr>
          <w:rFonts w:ascii="Arial" w:hAnsi="Arial" w:cs="Arial"/>
          <w:sz w:val="20"/>
          <w:szCs w:val="20"/>
        </w:rPr>
        <w:t>Ripple Effect is dedicated to fostering an inclusive environment, and we welcome applications from all individuals, embracing diversity in all its forms.</w:t>
      </w:r>
    </w:p>
    <w:p w14:paraId="771E8100" w14:textId="77777777" w:rsidR="00A229DA" w:rsidRPr="000D3BF2" w:rsidRDefault="00A229DA" w:rsidP="00A229DA">
      <w:pPr>
        <w:rPr>
          <w:rFonts w:ascii="Arial" w:hAnsi="Arial" w:cs="Arial"/>
          <w:sz w:val="20"/>
          <w:szCs w:val="20"/>
        </w:rPr>
      </w:pPr>
    </w:p>
    <w:p w14:paraId="2A7E8A7F" w14:textId="7FBF25B6" w:rsidR="00A229DA" w:rsidRPr="000D3BF2" w:rsidRDefault="00531F3A" w:rsidP="00531F3A">
      <w:pPr>
        <w:jc w:val="right"/>
        <w:rPr>
          <w:rFonts w:ascii="Arial" w:hAnsi="Arial" w:cs="Arial"/>
          <w:sz w:val="20"/>
          <w:szCs w:val="20"/>
        </w:rPr>
      </w:pPr>
      <w:r w:rsidRPr="000D3BF2">
        <w:rPr>
          <w:rFonts w:ascii="Arial" w:hAnsi="Arial" w:cs="Arial"/>
          <w:sz w:val="20"/>
          <w:szCs w:val="20"/>
        </w:rPr>
        <w:t>Created</w:t>
      </w:r>
      <w:r w:rsidR="00A229DA" w:rsidRPr="000D3BF2">
        <w:rPr>
          <w:rFonts w:ascii="Arial" w:hAnsi="Arial" w:cs="Arial"/>
          <w:sz w:val="20"/>
          <w:szCs w:val="20"/>
        </w:rPr>
        <w:t xml:space="preserve">: </w:t>
      </w:r>
      <w:r w:rsidR="00C34831">
        <w:rPr>
          <w:rFonts w:ascii="Arial" w:hAnsi="Arial" w:cs="Arial"/>
          <w:sz w:val="20"/>
          <w:szCs w:val="20"/>
        </w:rPr>
        <w:t>August</w:t>
      </w:r>
      <w:r w:rsidRPr="000D3BF2">
        <w:rPr>
          <w:rFonts w:ascii="Arial" w:hAnsi="Arial" w:cs="Arial"/>
          <w:sz w:val="20"/>
          <w:szCs w:val="20"/>
        </w:rPr>
        <w:t xml:space="preserve"> 2026</w:t>
      </w:r>
    </w:p>
    <w:p w14:paraId="3DEDBE5B" w14:textId="77777777" w:rsidR="00097F07" w:rsidRPr="000D3BF2" w:rsidRDefault="00097F07">
      <w:pPr>
        <w:rPr>
          <w:rFonts w:ascii="Arial" w:hAnsi="Arial" w:cs="Arial"/>
          <w:sz w:val="20"/>
          <w:szCs w:val="20"/>
        </w:rPr>
      </w:pPr>
    </w:p>
    <w:sectPr w:rsidR="00097F07" w:rsidRPr="000D3BF2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D120F" w14:textId="77777777" w:rsidR="00D0624A" w:rsidRDefault="00D0624A" w:rsidP="00A229DA">
      <w:r>
        <w:separator/>
      </w:r>
    </w:p>
  </w:endnote>
  <w:endnote w:type="continuationSeparator" w:id="0">
    <w:p w14:paraId="54A2F60E" w14:textId="77777777" w:rsidR="00D0624A" w:rsidRDefault="00D0624A" w:rsidP="00A229DA">
      <w:r>
        <w:continuationSeparator/>
      </w:r>
    </w:p>
  </w:endnote>
  <w:endnote w:type="continuationNotice" w:id="1">
    <w:p w14:paraId="7903B8C3" w14:textId="77777777" w:rsidR="00D0624A" w:rsidRDefault="00D062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Heebo">
    <w:panose1 w:val="00000500000000000000"/>
    <w:charset w:val="00"/>
    <w:family w:val="auto"/>
    <w:pitch w:val="variable"/>
    <w:sig w:usb0="00000803" w:usb1="40000001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9616900"/>
      <w:docPartObj>
        <w:docPartGallery w:val="Page Numbers (Top of Page)"/>
        <w:docPartUnique/>
      </w:docPartObj>
    </w:sdtPr>
    <w:sdtContent>
      <w:p w14:paraId="3D7E3274" w14:textId="51B30D84" w:rsidR="00531F3A" w:rsidRPr="00A229DA" w:rsidRDefault="00531F3A" w:rsidP="00A229DA">
        <w:pPr>
          <w:pStyle w:val="Footer"/>
          <w:rPr>
            <w:rFonts w:ascii="Heebo" w:hAnsi="Heebo" w:cs="Heebo"/>
            <w:sz w:val="16"/>
            <w:szCs w:val="16"/>
          </w:rPr>
        </w:pPr>
        <w:r>
          <w:rPr>
            <w:rFonts w:ascii="Heebo" w:hAnsi="Heebo" w:cs="Heebo"/>
            <w:sz w:val="16"/>
            <w:szCs w:val="16"/>
          </w:rPr>
          <w:t>Legacy Manager</w:t>
        </w:r>
      </w:p>
      <w:p w14:paraId="0ABF4A9A" w14:textId="77777777" w:rsidR="00A229DA" w:rsidRDefault="00A229DA" w:rsidP="00A229DA">
        <w:pPr>
          <w:pStyle w:val="Footer"/>
          <w:jc w:val="right"/>
        </w:pPr>
        <w:r w:rsidRPr="00444EFC">
          <w:rPr>
            <w:rFonts w:ascii="Heebo" w:hAnsi="Heebo" w:cs="Heebo"/>
            <w:b/>
            <w:bCs/>
            <w:sz w:val="16"/>
            <w:szCs w:val="16"/>
          </w:rPr>
          <w:fldChar w:fldCharType="begin"/>
        </w:r>
        <w:r w:rsidRPr="00444EFC">
          <w:rPr>
            <w:rFonts w:ascii="Heebo" w:hAnsi="Heebo" w:cs="Heebo"/>
            <w:b/>
            <w:bCs/>
            <w:sz w:val="16"/>
            <w:szCs w:val="16"/>
          </w:rPr>
          <w:instrText xml:space="preserve"> PAGE </w:instrText>
        </w:r>
        <w:r w:rsidRPr="00444EFC">
          <w:rPr>
            <w:rFonts w:ascii="Heebo" w:hAnsi="Heebo" w:cs="Heebo"/>
            <w:b/>
            <w:bCs/>
            <w:sz w:val="16"/>
            <w:szCs w:val="16"/>
          </w:rPr>
          <w:fldChar w:fldCharType="separate"/>
        </w:r>
        <w:r>
          <w:rPr>
            <w:rFonts w:ascii="Heebo" w:hAnsi="Heebo" w:cs="Heebo"/>
            <w:b/>
            <w:bCs/>
            <w:sz w:val="16"/>
            <w:szCs w:val="16"/>
          </w:rPr>
          <w:t>2</w:t>
        </w:r>
        <w:r w:rsidRPr="00444EFC">
          <w:rPr>
            <w:rFonts w:ascii="Heebo" w:hAnsi="Heebo" w:cs="Heebo"/>
            <w:b/>
            <w:bCs/>
            <w:sz w:val="16"/>
            <w:szCs w:val="16"/>
          </w:rPr>
          <w:fldChar w:fldCharType="end"/>
        </w:r>
        <w:r w:rsidRPr="00444EFC">
          <w:rPr>
            <w:rFonts w:ascii="Heebo" w:hAnsi="Heebo" w:cs="Heebo"/>
            <w:sz w:val="16"/>
            <w:szCs w:val="16"/>
          </w:rPr>
          <w:t xml:space="preserve"> of </w:t>
        </w:r>
        <w:r w:rsidRPr="00444EFC">
          <w:rPr>
            <w:rFonts w:ascii="Heebo" w:hAnsi="Heebo" w:cs="Heebo"/>
            <w:b/>
            <w:bCs/>
            <w:sz w:val="16"/>
            <w:szCs w:val="16"/>
          </w:rPr>
          <w:fldChar w:fldCharType="begin"/>
        </w:r>
        <w:r w:rsidRPr="00444EFC">
          <w:rPr>
            <w:rFonts w:ascii="Heebo" w:hAnsi="Heebo" w:cs="Heebo"/>
            <w:b/>
            <w:bCs/>
            <w:sz w:val="16"/>
            <w:szCs w:val="16"/>
          </w:rPr>
          <w:instrText xml:space="preserve"> NUMPAGES  </w:instrText>
        </w:r>
        <w:r w:rsidRPr="00444EFC">
          <w:rPr>
            <w:rFonts w:ascii="Heebo" w:hAnsi="Heebo" w:cs="Heebo"/>
            <w:b/>
            <w:bCs/>
            <w:sz w:val="16"/>
            <w:szCs w:val="16"/>
          </w:rPr>
          <w:fldChar w:fldCharType="separate"/>
        </w:r>
        <w:r>
          <w:rPr>
            <w:rFonts w:ascii="Heebo" w:hAnsi="Heebo" w:cs="Heebo"/>
            <w:b/>
            <w:bCs/>
            <w:sz w:val="16"/>
            <w:szCs w:val="16"/>
          </w:rPr>
          <w:t>3</w:t>
        </w:r>
        <w:r w:rsidRPr="00444EFC">
          <w:rPr>
            <w:rFonts w:ascii="Heebo" w:hAnsi="Heebo" w:cs="Heebo"/>
            <w:b/>
            <w:bCs/>
            <w:sz w:val="16"/>
            <w:szCs w:val="16"/>
          </w:rPr>
          <w:fldChar w:fldCharType="end"/>
        </w:r>
      </w:p>
    </w:sdtContent>
  </w:sdt>
  <w:p w14:paraId="02F5B8B9" w14:textId="77777777" w:rsidR="00A229DA" w:rsidRDefault="00A229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1A4C9" w14:textId="77777777" w:rsidR="00D0624A" w:rsidRDefault="00D0624A" w:rsidP="00A229DA">
      <w:r>
        <w:separator/>
      </w:r>
    </w:p>
  </w:footnote>
  <w:footnote w:type="continuationSeparator" w:id="0">
    <w:p w14:paraId="6A3E08F9" w14:textId="77777777" w:rsidR="00D0624A" w:rsidRDefault="00D0624A" w:rsidP="00A229DA">
      <w:r>
        <w:continuationSeparator/>
      </w:r>
    </w:p>
  </w:footnote>
  <w:footnote w:type="continuationNotice" w:id="1">
    <w:p w14:paraId="1EA0C771" w14:textId="77777777" w:rsidR="00D0624A" w:rsidRDefault="00D0624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D2DB7"/>
    <w:multiLevelType w:val="multilevel"/>
    <w:tmpl w:val="0F4E6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9284F"/>
    <w:multiLevelType w:val="hybridMultilevel"/>
    <w:tmpl w:val="48D473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04B99"/>
    <w:multiLevelType w:val="multilevel"/>
    <w:tmpl w:val="C1624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095066"/>
    <w:multiLevelType w:val="hybridMultilevel"/>
    <w:tmpl w:val="C12C289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6B34BE"/>
    <w:multiLevelType w:val="multilevel"/>
    <w:tmpl w:val="1B12F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9A2795"/>
    <w:multiLevelType w:val="hybridMultilevel"/>
    <w:tmpl w:val="F132B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EE5718"/>
    <w:multiLevelType w:val="multilevel"/>
    <w:tmpl w:val="0DBE7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365C9B"/>
    <w:multiLevelType w:val="multilevel"/>
    <w:tmpl w:val="D5385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912616"/>
    <w:multiLevelType w:val="multilevel"/>
    <w:tmpl w:val="8A820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A975BC"/>
    <w:multiLevelType w:val="hybridMultilevel"/>
    <w:tmpl w:val="03FE6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5A72B8"/>
    <w:multiLevelType w:val="multilevel"/>
    <w:tmpl w:val="7F6A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7E55C1"/>
    <w:multiLevelType w:val="multilevel"/>
    <w:tmpl w:val="1BCCA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BF6611"/>
    <w:multiLevelType w:val="hybridMultilevel"/>
    <w:tmpl w:val="2236EE7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FE00DF1"/>
    <w:multiLevelType w:val="hybridMultilevel"/>
    <w:tmpl w:val="BDFE70E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94808762">
    <w:abstractNumId w:val="5"/>
  </w:num>
  <w:num w:numId="2" w16cid:durableId="1185435097">
    <w:abstractNumId w:val="3"/>
  </w:num>
  <w:num w:numId="3" w16cid:durableId="872961498">
    <w:abstractNumId w:val="13"/>
  </w:num>
  <w:num w:numId="4" w16cid:durableId="297076156">
    <w:abstractNumId w:val="12"/>
  </w:num>
  <w:num w:numId="5" w16cid:durableId="1075856213">
    <w:abstractNumId w:val="1"/>
  </w:num>
  <w:num w:numId="6" w16cid:durableId="1753045801">
    <w:abstractNumId w:val="4"/>
  </w:num>
  <w:num w:numId="7" w16cid:durableId="1900287366">
    <w:abstractNumId w:val="7"/>
  </w:num>
  <w:num w:numId="8" w16cid:durableId="660617364">
    <w:abstractNumId w:val="8"/>
  </w:num>
  <w:num w:numId="9" w16cid:durableId="2116976100">
    <w:abstractNumId w:val="10"/>
  </w:num>
  <w:num w:numId="10" w16cid:durableId="940911481">
    <w:abstractNumId w:val="0"/>
  </w:num>
  <w:num w:numId="11" w16cid:durableId="904756866">
    <w:abstractNumId w:val="11"/>
  </w:num>
  <w:num w:numId="12" w16cid:durableId="1297833425">
    <w:abstractNumId w:val="2"/>
  </w:num>
  <w:num w:numId="13" w16cid:durableId="1452285028">
    <w:abstractNumId w:val="6"/>
  </w:num>
  <w:num w:numId="14" w16cid:durableId="16223733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9DA"/>
    <w:rsid w:val="00033D10"/>
    <w:rsid w:val="00043C3C"/>
    <w:rsid w:val="0006604C"/>
    <w:rsid w:val="00097F07"/>
    <w:rsid w:val="000A38A4"/>
    <w:rsid w:val="000A52DB"/>
    <w:rsid w:val="000D3BF2"/>
    <w:rsid w:val="000F6B6C"/>
    <w:rsid w:val="00115AD4"/>
    <w:rsid w:val="0012115D"/>
    <w:rsid w:val="0014166C"/>
    <w:rsid w:val="001527E2"/>
    <w:rsid w:val="00166C44"/>
    <w:rsid w:val="001A06C0"/>
    <w:rsid w:val="001C2B4F"/>
    <w:rsid w:val="001F471C"/>
    <w:rsid w:val="00204353"/>
    <w:rsid w:val="00205B79"/>
    <w:rsid w:val="00216230"/>
    <w:rsid w:val="00230715"/>
    <w:rsid w:val="0025576B"/>
    <w:rsid w:val="00271AEA"/>
    <w:rsid w:val="0027284E"/>
    <w:rsid w:val="002A2F48"/>
    <w:rsid w:val="002A6571"/>
    <w:rsid w:val="002F0546"/>
    <w:rsid w:val="00336C32"/>
    <w:rsid w:val="00387E2A"/>
    <w:rsid w:val="00394C85"/>
    <w:rsid w:val="003A584B"/>
    <w:rsid w:val="003B178D"/>
    <w:rsid w:val="003B3DDE"/>
    <w:rsid w:val="003D507F"/>
    <w:rsid w:val="003D7490"/>
    <w:rsid w:val="003E2E12"/>
    <w:rsid w:val="0040728C"/>
    <w:rsid w:val="004224B0"/>
    <w:rsid w:val="00432419"/>
    <w:rsid w:val="00434A1A"/>
    <w:rsid w:val="00465115"/>
    <w:rsid w:val="00487313"/>
    <w:rsid w:val="004954FE"/>
    <w:rsid w:val="00512978"/>
    <w:rsid w:val="00521D02"/>
    <w:rsid w:val="00531F3A"/>
    <w:rsid w:val="00555ED3"/>
    <w:rsid w:val="00555ED7"/>
    <w:rsid w:val="0056730B"/>
    <w:rsid w:val="00574993"/>
    <w:rsid w:val="00591382"/>
    <w:rsid w:val="00615D0A"/>
    <w:rsid w:val="00630DBA"/>
    <w:rsid w:val="00656D62"/>
    <w:rsid w:val="00666753"/>
    <w:rsid w:val="0068673D"/>
    <w:rsid w:val="006C3D07"/>
    <w:rsid w:val="006D742A"/>
    <w:rsid w:val="006F6B02"/>
    <w:rsid w:val="007060BE"/>
    <w:rsid w:val="0070784B"/>
    <w:rsid w:val="00741D2D"/>
    <w:rsid w:val="00745217"/>
    <w:rsid w:val="007532AB"/>
    <w:rsid w:val="007B2584"/>
    <w:rsid w:val="007C05DA"/>
    <w:rsid w:val="007C5BDE"/>
    <w:rsid w:val="007F0D3E"/>
    <w:rsid w:val="007F55F1"/>
    <w:rsid w:val="007F56D8"/>
    <w:rsid w:val="007F7F58"/>
    <w:rsid w:val="008C77E8"/>
    <w:rsid w:val="008D5A5D"/>
    <w:rsid w:val="008F18C0"/>
    <w:rsid w:val="008F3955"/>
    <w:rsid w:val="008F5005"/>
    <w:rsid w:val="00911DBC"/>
    <w:rsid w:val="00916B8B"/>
    <w:rsid w:val="00925000"/>
    <w:rsid w:val="00935388"/>
    <w:rsid w:val="0094684E"/>
    <w:rsid w:val="00952AD1"/>
    <w:rsid w:val="00974B29"/>
    <w:rsid w:val="00981580"/>
    <w:rsid w:val="009A00B1"/>
    <w:rsid w:val="009A30EA"/>
    <w:rsid w:val="009B5549"/>
    <w:rsid w:val="009D04FA"/>
    <w:rsid w:val="009D099D"/>
    <w:rsid w:val="00A16DC8"/>
    <w:rsid w:val="00A229DA"/>
    <w:rsid w:val="00A33575"/>
    <w:rsid w:val="00A46D7B"/>
    <w:rsid w:val="00A47631"/>
    <w:rsid w:val="00A81576"/>
    <w:rsid w:val="00A91D3D"/>
    <w:rsid w:val="00AC0876"/>
    <w:rsid w:val="00AC1AAB"/>
    <w:rsid w:val="00AC6702"/>
    <w:rsid w:val="00AD4593"/>
    <w:rsid w:val="00AE02B0"/>
    <w:rsid w:val="00AE4860"/>
    <w:rsid w:val="00B020BC"/>
    <w:rsid w:val="00B04EDD"/>
    <w:rsid w:val="00B05B19"/>
    <w:rsid w:val="00B1612F"/>
    <w:rsid w:val="00B3623C"/>
    <w:rsid w:val="00B83588"/>
    <w:rsid w:val="00B95D1A"/>
    <w:rsid w:val="00BB44DD"/>
    <w:rsid w:val="00BD4D19"/>
    <w:rsid w:val="00C0571D"/>
    <w:rsid w:val="00C064E9"/>
    <w:rsid w:val="00C23D9D"/>
    <w:rsid w:val="00C34831"/>
    <w:rsid w:val="00CA4192"/>
    <w:rsid w:val="00CB279C"/>
    <w:rsid w:val="00CD2272"/>
    <w:rsid w:val="00D0624A"/>
    <w:rsid w:val="00D116E6"/>
    <w:rsid w:val="00D40782"/>
    <w:rsid w:val="00D458F3"/>
    <w:rsid w:val="00D94C24"/>
    <w:rsid w:val="00D961CD"/>
    <w:rsid w:val="00DB3624"/>
    <w:rsid w:val="00DC3D72"/>
    <w:rsid w:val="00DF59D3"/>
    <w:rsid w:val="00E1500B"/>
    <w:rsid w:val="00E211A2"/>
    <w:rsid w:val="00E47F14"/>
    <w:rsid w:val="00E57610"/>
    <w:rsid w:val="00E92BBF"/>
    <w:rsid w:val="00E95BD0"/>
    <w:rsid w:val="00EA101E"/>
    <w:rsid w:val="00EA51D4"/>
    <w:rsid w:val="00EE06E2"/>
    <w:rsid w:val="00F37C58"/>
    <w:rsid w:val="00F4748A"/>
    <w:rsid w:val="00F77100"/>
    <w:rsid w:val="00F77625"/>
    <w:rsid w:val="00F82599"/>
    <w:rsid w:val="00FA066D"/>
    <w:rsid w:val="00FB0283"/>
    <w:rsid w:val="00FC57A1"/>
    <w:rsid w:val="00FD5FD2"/>
    <w:rsid w:val="00FF7C58"/>
    <w:rsid w:val="454BFE0E"/>
    <w:rsid w:val="480CD877"/>
    <w:rsid w:val="4A3B0115"/>
    <w:rsid w:val="52F35481"/>
    <w:rsid w:val="5671AD4A"/>
    <w:rsid w:val="59D0D586"/>
    <w:rsid w:val="5F3C31E5"/>
    <w:rsid w:val="5F9539AE"/>
    <w:rsid w:val="7B99A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5B674"/>
  <w15:chartTrackingRefBased/>
  <w15:docId w15:val="{4EF42606-00AB-4D98-8EF7-827E59AB6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9DA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A2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DD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DD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29D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NormalWeb">
    <w:name w:val="Normal (Web)"/>
    <w:basedOn w:val="Normal"/>
    <w:uiPriority w:val="99"/>
    <w:unhideWhenUsed/>
    <w:rsid w:val="00A229D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aliases w:val="Bullet 1,Bullet List,Bullet Points,Colorful List - Accent 11,Dot pt,F5 List Paragraph,Indicator Text,List Paragraph Char Char Char,List Paragraph1,List Paragraph12,List Paragraph2,MAIN CONTENT,No Spacing1,Normal numbered,Numbered Para 1"/>
    <w:basedOn w:val="Normal"/>
    <w:link w:val="ListParagraphChar"/>
    <w:uiPriority w:val="34"/>
    <w:qFormat/>
    <w:rsid w:val="00A229DA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table" w:styleId="TableGrid">
    <w:name w:val="Table Grid"/>
    <w:basedOn w:val="TableNormal"/>
    <w:rsid w:val="00A229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ullet 1 Char,Bullet List Char,Bullet Points Char,Colorful List - Accent 11 Char,Dot pt Char,F5 List Paragraph Char,Indicator Text Char,List Paragraph Char Char Char Char,List Paragraph1 Char,List Paragraph12 Char,MAIN CONTENT Char"/>
    <w:basedOn w:val="DefaultParagraphFont"/>
    <w:link w:val="ListParagraph"/>
    <w:uiPriority w:val="34"/>
    <w:qFormat/>
    <w:locked/>
    <w:rsid w:val="00A229DA"/>
    <w:rPr>
      <w:kern w:val="0"/>
      <w14:ligatures w14:val="none"/>
    </w:rPr>
  </w:style>
  <w:style w:type="paragraph" w:styleId="Title">
    <w:name w:val="Title"/>
    <w:basedOn w:val="Normal"/>
    <w:next w:val="Normal"/>
    <w:link w:val="TitleChar"/>
    <w:qFormat/>
    <w:rsid w:val="00A229D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A229D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229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29DA"/>
    <w:rPr>
      <w:rFonts w:ascii="Calibri" w:hAnsi="Calibri" w:cs="Calibr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229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29DA"/>
    <w:rPr>
      <w:rFonts w:ascii="Calibri" w:hAnsi="Calibri" w:cs="Calibri"/>
      <w:kern w:val="0"/>
      <w14:ligatures w14:val="none"/>
    </w:rPr>
  </w:style>
  <w:style w:type="character" w:customStyle="1" w:styleId="ui-provider">
    <w:name w:val="ui-provider"/>
    <w:basedOn w:val="DefaultParagraphFont"/>
    <w:rsid w:val="0070784B"/>
  </w:style>
  <w:style w:type="character" w:styleId="Strong">
    <w:name w:val="Strong"/>
    <w:basedOn w:val="DefaultParagraphFont"/>
    <w:uiPriority w:val="22"/>
    <w:qFormat/>
    <w:rsid w:val="002F0546"/>
    <w:rPr>
      <w:b/>
      <w:bCs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hAnsi="Calibri" w:cs="Calibri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56730B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DDE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DDE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99cc05-c0ef-46be-b955-37db20262397">
      <Terms xmlns="http://schemas.microsoft.com/office/infopath/2007/PartnerControls"/>
    </lcf76f155ced4ddcb4097134ff3c332f>
    <TaxCatchAll xmlns="bf3f0759-7ee8-4140-8e37-2f7e34ddb28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944D23266CC242822FD759400A981B" ma:contentTypeVersion="17" ma:contentTypeDescription="Create a new document." ma:contentTypeScope="" ma:versionID="d26ef402306e3ed7eb8f78ced0ef2fc7">
  <xsd:schema xmlns:xsd="http://www.w3.org/2001/XMLSchema" xmlns:xs="http://www.w3.org/2001/XMLSchema" xmlns:p="http://schemas.microsoft.com/office/2006/metadata/properties" xmlns:ns2="1799cc05-c0ef-46be-b955-37db20262397" xmlns:ns3="bf3f0759-7ee8-4140-8e37-2f7e34ddb28d" targetNamespace="http://schemas.microsoft.com/office/2006/metadata/properties" ma:root="true" ma:fieldsID="3fe03d43b3ce70e6cf63aba08e451267" ns2:_="" ns3:_="">
    <xsd:import namespace="1799cc05-c0ef-46be-b955-37db20262397"/>
    <xsd:import namespace="bf3f0759-7ee8-4140-8e37-2f7e34ddb2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9cc05-c0ef-46be-b955-37db202623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adca4f2-e58f-4cbc-aeae-d831f6626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3f0759-7ee8-4140-8e37-2f7e34ddb28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edde1e1-2ab0-42b9-8d55-5c5d7b9fb470}" ma:internalName="TaxCatchAll" ma:showField="CatchAllData" ma:web="bf3f0759-7ee8-4140-8e37-2f7e34ddb2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1667F0-1D81-4DD6-8279-53326D79F2C3}">
  <ds:schemaRefs>
    <ds:schemaRef ds:uri="http://schemas.microsoft.com/office/2006/metadata/properties"/>
    <ds:schemaRef ds:uri="http://schemas.microsoft.com/office/infopath/2007/PartnerControls"/>
    <ds:schemaRef ds:uri="1799cc05-c0ef-46be-b955-37db20262397"/>
    <ds:schemaRef ds:uri="bf3f0759-7ee8-4140-8e37-2f7e34ddb28d"/>
  </ds:schemaRefs>
</ds:datastoreItem>
</file>

<file path=customXml/itemProps2.xml><?xml version="1.0" encoding="utf-8"?>
<ds:datastoreItem xmlns:ds="http://schemas.openxmlformats.org/officeDocument/2006/customXml" ds:itemID="{AE16CD38-9562-4FCF-B825-DC4E463C9E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BA5DD7-507B-441A-B586-27B70C511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99cc05-c0ef-46be-b955-37db20262397"/>
    <ds:schemaRef ds:uri="bf3f0759-7ee8-4140-8e37-2f7e34ddb2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1684</Words>
  <Characters>11540</Characters>
  <Application>Microsoft Office Word</Application>
  <DocSecurity>0</DocSecurity>
  <Lines>320</Lines>
  <Paragraphs>150</Paragraphs>
  <ScaleCrop>false</ScaleCrop>
  <Company/>
  <LinksUpToDate>false</LinksUpToDate>
  <CharactersWithSpaces>13074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Blackmore</dc:creator>
  <cp:keywords/>
  <dc:description/>
  <cp:lastModifiedBy>Lisa Plenderleith</cp:lastModifiedBy>
  <cp:revision>92</cp:revision>
  <cp:lastPrinted>2024-06-07T10:48:00Z</cp:lastPrinted>
  <dcterms:created xsi:type="dcterms:W3CDTF">2026-05-20T10:27:00Z</dcterms:created>
  <dcterms:modified xsi:type="dcterms:W3CDTF">2026-08-17T09:27:00Z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0x01010070944D23266CC242822FD759400A981B</vt:lpwstr>
  </property>
  <property fmtid="{D5CDD505-2E9C-101B-9397-08002B2CF9AE}" pid="3" name="TaxKeyword">
    <vt:lpwstr/>
  </property>
  <property fmtid="{D5CDD505-2E9C-101B-9397-08002B2CF9AE}" pid="4" name="library">
    <vt:lpwstr>1;#Public Fundraising|1f9ac8b2-fff0-4d05-84ec-5cb609085cfe</vt:lpwstr>
  </property>
  <property fmtid="{D5CDD505-2E9C-101B-9397-08002B2CF9AE}" pid="5" name="MediaServiceImageTags">
    <vt:lpwstr/>
  </property>
  <property fmtid="{D5CDD505-2E9C-101B-9397-08002B2CF9AE}" pid="6" name="Doc_x0020_Type">
    <vt:lpwstr/>
  </property>
  <property fmtid="{D5CDD505-2E9C-101B-9397-08002B2CF9AE}" pid="7" name="Doc Type">
    <vt:lpwstr/>
  </property>
</Properties>
</file>